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4F83E" w14:textId="1CEFD588" w:rsidR="00291632" w:rsidRDefault="00825E42">
      <w:pPr>
        <w:pStyle w:val="Tablecaption0"/>
        <w:ind w:left="96"/>
      </w:pPr>
      <w:r>
        <w:t xml:space="preserve">Lisa 1. Hankeleping </w:t>
      </w:r>
      <w:r w:rsidRPr="00825E42">
        <w:rPr>
          <w:b w:val="0"/>
          <w:bCs w:val="0"/>
          <w:i/>
          <w:iCs/>
        </w:rPr>
        <w:t>projekt</w:t>
      </w:r>
    </w:p>
    <w:p w14:paraId="27A8A7FA" w14:textId="77777777" w:rsidR="00291632" w:rsidRDefault="00291632">
      <w:pPr>
        <w:spacing w:after="439" w:line="1" w:lineRule="exact"/>
      </w:pPr>
    </w:p>
    <w:tbl>
      <w:tblPr>
        <w:tblW w:w="9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5"/>
        <w:gridCol w:w="7110"/>
      </w:tblGrid>
      <w:tr w:rsidR="00825E42" w:rsidRPr="00420C1A" w14:paraId="72712E18" w14:textId="77777777" w:rsidTr="00582E66">
        <w:tc>
          <w:tcPr>
            <w:tcW w:w="9435" w:type="dxa"/>
            <w:gridSpan w:val="2"/>
            <w:tcBorders>
              <w:top w:val="single" w:sz="4" w:space="0" w:color="auto"/>
              <w:left w:val="single" w:sz="4" w:space="0" w:color="auto"/>
              <w:bottom w:val="single" w:sz="4" w:space="0" w:color="auto"/>
              <w:right w:val="single" w:sz="4" w:space="0" w:color="auto"/>
            </w:tcBorders>
          </w:tcPr>
          <w:p w14:paraId="4D41DABC" w14:textId="77777777" w:rsidR="00825E42" w:rsidRPr="00420C1A" w:rsidRDefault="00825E42" w:rsidP="00582E66">
            <w:pPr>
              <w:jc w:val="both"/>
              <w:rPr>
                <w:rFonts w:ascii="Times New Roman" w:hAnsi="Times New Roman"/>
                <w:b/>
              </w:rPr>
            </w:pPr>
            <w:r w:rsidRPr="00420C1A">
              <w:rPr>
                <w:rFonts w:ascii="Times New Roman" w:hAnsi="Times New Roman"/>
                <w:b/>
              </w:rPr>
              <w:t>Poolte andmed</w:t>
            </w:r>
          </w:p>
        </w:tc>
      </w:tr>
      <w:tr w:rsidR="00825E42" w:rsidRPr="00420C1A" w14:paraId="3525B130" w14:textId="77777777" w:rsidTr="00582E66">
        <w:tc>
          <w:tcPr>
            <w:tcW w:w="2325" w:type="dxa"/>
            <w:tcBorders>
              <w:top w:val="single" w:sz="4" w:space="0" w:color="auto"/>
            </w:tcBorders>
          </w:tcPr>
          <w:p w14:paraId="7B0239B7" w14:textId="77777777" w:rsidR="00825E42" w:rsidRPr="00420C1A" w:rsidRDefault="00825E42" w:rsidP="00582E66">
            <w:pPr>
              <w:jc w:val="both"/>
              <w:rPr>
                <w:rFonts w:ascii="Times New Roman" w:hAnsi="Times New Roman"/>
                <w:b/>
              </w:rPr>
            </w:pPr>
            <w:r w:rsidRPr="00420C1A">
              <w:rPr>
                <w:rFonts w:ascii="Times New Roman" w:hAnsi="Times New Roman"/>
                <w:b/>
              </w:rPr>
              <w:t>Tellija</w:t>
            </w:r>
          </w:p>
        </w:tc>
        <w:tc>
          <w:tcPr>
            <w:tcW w:w="7110" w:type="dxa"/>
            <w:tcBorders>
              <w:top w:val="single" w:sz="4" w:space="0" w:color="auto"/>
            </w:tcBorders>
          </w:tcPr>
          <w:p w14:paraId="1F6D0A02" w14:textId="77777777" w:rsidR="00825E42" w:rsidRPr="00420C1A" w:rsidRDefault="00825E42" w:rsidP="00582E66">
            <w:pPr>
              <w:jc w:val="both"/>
              <w:rPr>
                <w:rFonts w:ascii="Times New Roman" w:hAnsi="Times New Roman"/>
                <w:b/>
              </w:rPr>
            </w:pPr>
            <w:r w:rsidRPr="00420C1A">
              <w:rPr>
                <w:rFonts w:ascii="Times New Roman" w:hAnsi="Times New Roman"/>
                <w:b/>
              </w:rPr>
              <w:t>Siseministeeriumi infotehnoloogia- ja arenduskeskus</w:t>
            </w:r>
          </w:p>
        </w:tc>
      </w:tr>
      <w:tr w:rsidR="00825E42" w:rsidRPr="00420C1A" w14:paraId="7B1CAF2B" w14:textId="77777777" w:rsidTr="00582E66">
        <w:tc>
          <w:tcPr>
            <w:tcW w:w="2325" w:type="dxa"/>
          </w:tcPr>
          <w:p w14:paraId="020B5CB4" w14:textId="77777777" w:rsidR="00825E42" w:rsidRPr="00420C1A" w:rsidRDefault="00825E42" w:rsidP="00582E66">
            <w:pPr>
              <w:jc w:val="both"/>
              <w:rPr>
                <w:rFonts w:ascii="Times New Roman" w:hAnsi="Times New Roman"/>
              </w:rPr>
            </w:pPr>
            <w:r w:rsidRPr="00420C1A">
              <w:rPr>
                <w:rFonts w:ascii="Times New Roman" w:hAnsi="Times New Roman"/>
              </w:rPr>
              <w:t>Registrikood</w:t>
            </w:r>
          </w:p>
        </w:tc>
        <w:tc>
          <w:tcPr>
            <w:tcW w:w="7110" w:type="dxa"/>
          </w:tcPr>
          <w:p w14:paraId="08F005D7" w14:textId="77777777" w:rsidR="00825E42" w:rsidRPr="00420C1A" w:rsidRDefault="00825E42" w:rsidP="00582E66">
            <w:pPr>
              <w:jc w:val="both"/>
              <w:rPr>
                <w:rFonts w:ascii="Times New Roman" w:hAnsi="Times New Roman"/>
              </w:rPr>
            </w:pPr>
            <w:r w:rsidRPr="00420C1A">
              <w:rPr>
                <w:rFonts w:ascii="Times New Roman" w:hAnsi="Times New Roman"/>
              </w:rPr>
              <w:t>70008440</w:t>
            </w:r>
          </w:p>
        </w:tc>
      </w:tr>
      <w:tr w:rsidR="00825E42" w:rsidRPr="00420C1A" w14:paraId="7E311933" w14:textId="77777777" w:rsidTr="00582E66">
        <w:tc>
          <w:tcPr>
            <w:tcW w:w="2325" w:type="dxa"/>
          </w:tcPr>
          <w:p w14:paraId="1678FFF2" w14:textId="77777777" w:rsidR="00825E42" w:rsidRPr="00420C1A" w:rsidRDefault="00825E42" w:rsidP="00582E66">
            <w:pPr>
              <w:jc w:val="both"/>
              <w:rPr>
                <w:rFonts w:ascii="Times New Roman" w:hAnsi="Times New Roman"/>
              </w:rPr>
            </w:pPr>
            <w:r w:rsidRPr="00420C1A">
              <w:rPr>
                <w:rFonts w:ascii="Times New Roman" w:hAnsi="Times New Roman"/>
              </w:rPr>
              <w:t>Aadress</w:t>
            </w:r>
          </w:p>
        </w:tc>
        <w:tc>
          <w:tcPr>
            <w:tcW w:w="7110" w:type="dxa"/>
          </w:tcPr>
          <w:p w14:paraId="3AFFB0DE" w14:textId="27BD3D51" w:rsidR="00825E42" w:rsidRPr="00420C1A" w:rsidRDefault="00825E42" w:rsidP="00582E66">
            <w:pPr>
              <w:jc w:val="both"/>
              <w:rPr>
                <w:rFonts w:ascii="Times New Roman" w:hAnsi="Times New Roman"/>
              </w:rPr>
            </w:pPr>
            <w:r w:rsidRPr="00420C1A">
              <w:rPr>
                <w:rFonts w:ascii="Times New Roman" w:hAnsi="Times New Roman"/>
              </w:rPr>
              <w:t>Mäealuse 2</w:t>
            </w:r>
            <w:r>
              <w:rPr>
                <w:rFonts w:ascii="Times New Roman" w:hAnsi="Times New Roman"/>
              </w:rPr>
              <w:t>/2</w:t>
            </w:r>
            <w:r w:rsidRPr="00420C1A">
              <w:rPr>
                <w:rFonts w:ascii="Times New Roman" w:hAnsi="Times New Roman"/>
              </w:rPr>
              <w:t>, 12618 Tallinn</w:t>
            </w:r>
          </w:p>
        </w:tc>
      </w:tr>
      <w:tr w:rsidR="00825E42" w:rsidRPr="00420C1A" w14:paraId="451ED8E8" w14:textId="77777777" w:rsidTr="00582E66">
        <w:tc>
          <w:tcPr>
            <w:tcW w:w="2325" w:type="dxa"/>
          </w:tcPr>
          <w:p w14:paraId="3CA0B097" w14:textId="77777777" w:rsidR="00825E42" w:rsidRPr="00420C1A" w:rsidRDefault="00825E42" w:rsidP="00582E66">
            <w:pPr>
              <w:jc w:val="both"/>
              <w:rPr>
                <w:rFonts w:ascii="Times New Roman" w:hAnsi="Times New Roman"/>
              </w:rPr>
            </w:pPr>
            <w:r w:rsidRPr="00420C1A">
              <w:rPr>
                <w:rFonts w:ascii="Times New Roman" w:hAnsi="Times New Roman"/>
              </w:rPr>
              <w:t>Tellija esindaja</w:t>
            </w:r>
          </w:p>
        </w:tc>
        <w:tc>
          <w:tcPr>
            <w:tcW w:w="7110" w:type="dxa"/>
          </w:tcPr>
          <w:p w14:paraId="7BA35C74" w14:textId="77777777" w:rsidR="00825E42" w:rsidRPr="00420C1A" w:rsidRDefault="00825E42" w:rsidP="00582E66">
            <w:pPr>
              <w:jc w:val="both"/>
              <w:rPr>
                <w:rFonts w:ascii="Times New Roman" w:hAnsi="Times New Roman"/>
              </w:rPr>
            </w:pPr>
          </w:p>
        </w:tc>
      </w:tr>
      <w:tr w:rsidR="00825E42" w:rsidRPr="00420C1A" w14:paraId="448C2FE9" w14:textId="77777777" w:rsidTr="00582E66">
        <w:tc>
          <w:tcPr>
            <w:tcW w:w="2325" w:type="dxa"/>
          </w:tcPr>
          <w:p w14:paraId="4B742568" w14:textId="77777777" w:rsidR="00825E42" w:rsidRPr="00420C1A" w:rsidRDefault="00825E42" w:rsidP="00582E66">
            <w:pPr>
              <w:jc w:val="both"/>
              <w:rPr>
                <w:rFonts w:ascii="Times New Roman" w:hAnsi="Times New Roman"/>
              </w:rPr>
            </w:pPr>
            <w:r w:rsidRPr="00420C1A">
              <w:rPr>
                <w:rFonts w:ascii="Times New Roman" w:hAnsi="Times New Roman"/>
              </w:rPr>
              <w:t>Esinduse alus</w:t>
            </w:r>
          </w:p>
        </w:tc>
        <w:tc>
          <w:tcPr>
            <w:tcW w:w="7110" w:type="dxa"/>
          </w:tcPr>
          <w:p w14:paraId="41CBDA8D" w14:textId="3C4D3E52" w:rsidR="00825E42" w:rsidRPr="000F0381" w:rsidRDefault="00825E42" w:rsidP="00582E66">
            <w:pPr>
              <w:jc w:val="both"/>
              <w:rPr>
                <w:rFonts w:ascii="Times New Roman" w:hAnsi="Times New Roman"/>
                <w:i/>
              </w:rPr>
            </w:pPr>
            <w:r w:rsidRPr="000F0381">
              <w:rPr>
                <w:rFonts w:ascii="Times New Roman" w:hAnsi="Times New Roman"/>
                <w:i/>
              </w:rPr>
              <w:t>Põhimäärus/volik</w:t>
            </w:r>
            <w:r w:rsidR="002C0EEE">
              <w:rPr>
                <w:rFonts w:ascii="Times New Roman" w:hAnsi="Times New Roman"/>
                <w:i/>
              </w:rPr>
              <w:t>iri</w:t>
            </w:r>
          </w:p>
        </w:tc>
      </w:tr>
      <w:tr w:rsidR="00825E42" w:rsidRPr="00420C1A" w14:paraId="11A2849F" w14:textId="77777777" w:rsidTr="00582E66">
        <w:tc>
          <w:tcPr>
            <w:tcW w:w="2325" w:type="dxa"/>
            <w:tcBorders>
              <w:bottom w:val="single" w:sz="4" w:space="0" w:color="auto"/>
            </w:tcBorders>
          </w:tcPr>
          <w:p w14:paraId="5116CB92" w14:textId="77777777" w:rsidR="00825E42" w:rsidRPr="00420C1A" w:rsidRDefault="00825E42" w:rsidP="00582E66">
            <w:pPr>
              <w:jc w:val="both"/>
              <w:rPr>
                <w:rFonts w:ascii="Times New Roman" w:hAnsi="Times New Roman"/>
              </w:rPr>
            </w:pPr>
            <w:r w:rsidRPr="00420C1A">
              <w:rPr>
                <w:rFonts w:ascii="Times New Roman" w:hAnsi="Times New Roman"/>
              </w:rPr>
              <w:t>Kontaktisikud</w:t>
            </w:r>
          </w:p>
        </w:tc>
        <w:tc>
          <w:tcPr>
            <w:tcW w:w="7110" w:type="dxa"/>
            <w:tcBorders>
              <w:bottom w:val="single" w:sz="4" w:space="0" w:color="auto"/>
            </w:tcBorders>
          </w:tcPr>
          <w:p w14:paraId="7304AC6F" w14:textId="4D75C182" w:rsidR="00825E42" w:rsidRPr="006C0847" w:rsidRDefault="001C5F8A" w:rsidP="001C5F8A">
            <w:pPr>
              <w:pStyle w:val="Loendilik"/>
              <w:numPr>
                <w:ilvl w:val="0"/>
                <w:numId w:val="4"/>
              </w:numPr>
              <w:jc w:val="both"/>
              <w:rPr>
                <w:rFonts w:ascii="Times New Roman" w:hAnsi="Times New Roman"/>
                <w:iCs/>
              </w:rPr>
            </w:pPr>
            <w:r w:rsidRPr="006C0847">
              <w:rPr>
                <w:rFonts w:ascii="Times New Roman" w:hAnsi="Times New Roman"/>
                <w:iCs/>
              </w:rPr>
              <w:t xml:space="preserve">Silver Metsatsirk, </w:t>
            </w:r>
            <w:hyperlink r:id="rId8" w:history="1">
              <w:r w:rsidRPr="006C0847">
                <w:rPr>
                  <w:rStyle w:val="Hperlink"/>
                  <w:rFonts w:ascii="Times New Roman" w:hAnsi="Times New Roman"/>
                  <w:iCs/>
                </w:rPr>
                <w:t>Silver.metsatsirk@smit.ee</w:t>
              </w:r>
            </w:hyperlink>
            <w:r w:rsidRPr="006C0847">
              <w:rPr>
                <w:rFonts w:ascii="Times New Roman" w:hAnsi="Times New Roman"/>
                <w:iCs/>
              </w:rPr>
              <w:t>, 5194 9707</w:t>
            </w:r>
          </w:p>
          <w:p w14:paraId="728C7647" w14:textId="60EF0A94" w:rsidR="001C5F8A" w:rsidRPr="006C0847" w:rsidRDefault="001C5F8A" w:rsidP="001C5F8A">
            <w:pPr>
              <w:pStyle w:val="Loendilik"/>
              <w:numPr>
                <w:ilvl w:val="0"/>
                <w:numId w:val="4"/>
              </w:numPr>
              <w:jc w:val="both"/>
              <w:rPr>
                <w:rFonts w:ascii="Times New Roman" w:hAnsi="Times New Roman"/>
                <w:iCs/>
              </w:rPr>
            </w:pPr>
            <w:r w:rsidRPr="006C0847">
              <w:rPr>
                <w:rFonts w:ascii="Times New Roman" w:hAnsi="Times New Roman"/>
                <w:iCs/>
              </w:rPr>
              <w:t xml:space="preserve">Tarvo Kesküla, </w:t>
            </w:r>
            <w:hyperlink r:id="rId9" w:history="1">
              <w:r w:rsidRPr="006C0847">
                <w:rPr>
                  <w:rStyle w:val="Hperlink"/>
                  <w:rFonts w:ascii="Times New Roman" w:hAnsi="Times New Roman"/>
                  <w:iCs/>
                </w:rPr>
                <w:t>tarvo.kesküla@smit.ee</w:t>
              </w:r>
            </w:hyperlink>
            <w:r w:rsidRPr="006C0847">
              <w:rPr>
                <w:rFonts w:ascii="Times New Roman" w:hAnsi="Times New Roman"/>
                <w:iCs/>
              </w:rPr>
              <w:t>, 5348 8008</w:t>
            </w:r>
          </w:p>
        </w:tc>
      </w:tr>
      <w:tr w:rsidR="00825E42" w:rsidRPr="00420C1A" w14:paraId="6701407D" w14:textId="77777777" w:rsidTr="00EE78AB">
        <w:tc>
          <w:tcPr>
            <w:tcW w:w="9435" w:type="dxa"/>
            <w:gridSpan w:val="2"/>
            <w:tcBorders>
              <w:bottom w:val="single" w:sz="4" w:space="0" w:color="auto"/>
            </w:tcBorders>
          </w:tcPr>
          <w:p w14:paraId="343EC466" w14:textId="77777777" w:rsidR="00825E42" w:rsidRPr="000F0381" w:rsidRDefault="00825E42" w:rsidP="00582E66">
            <w:pPr>
              <w:jc w:val="both"/>
              <w:rPr>
                <w:rFonts w:ascii="Times New Roman" w:hAnsi="Times New Roman"/>
                <w:i/>
              </w:rPr>
            </w:pPr>
          </w:p>
        </w:tc>
      </w:tr>
      <w:tr w:rsidR="00825E42" w:rsidRPr="00420C1A" w14:paraId="2657538C" w14:textId="77777777" w:rsidTr="001E4BC0">
        <w:tc>
          <w:tcPr>
            <w:tcW w:w="2325" w:type="dxa"/>
            <w:tcBorders>
              <w:top w:val="single" w:sz="4" w:space="0" w:color="auto"/>
              <w:left w:val="single" w:sz="4" w:space="0" w:color="000000"/>
              <w:bottom w:val="single" w:sz="4" w:space="0" w:color="000000"/>
              <w:right w:val="single" w:sz="4" w:space="0" w:color="000000"/>
            </w:tcBorders>
          </w:tcPr>
          <w:p w14:paraId="6FA852BA" w14:textId="046243C3" w:rsidR="00825E42" w:rsidRPr="00825E42" w:rsidRDefault="00825E42" w:rsidP="00825E42">
            <w:pPr>
              <w:jc w:val="both"/>
              <w:rPr>
                <w:rFonts w:ascii="Times New Roman" w:hAnsi="Times New Roman"/>
                <w:b/>
                <w:bCs/>
              </w:rPr>
            </w:pPr>
            <w:r w:rsidRPr="00825E42">
              <w:rPr>
                <w:rFonts w:ascii="Times New Roman" w:hAnsi="Times New Roman"/>
                <w:b/>
                <w:bCs/>
              </w:rPr>
              <w:t>Maksja</w:t>
            </w:r>
          </w:p>
        </w:tc>
        <w:tc>
          <w:tcPr>
            <w:tcW w:w="7110" w:type="dxa"/>
            <w:tcBorders>
              <w:top w:val="single" w:sz="4" w:space="0" w:color="auto"/>
              <w:left w:val="single" w:sz="4" w:space="0" w:color="000000"/>
              <w:bottom w:val="single" w:sz="4" w:space="0" w:color="000000"/>
              <w:right w:val="single" w:sz="4" w:space="0" w:color="000000"/>
            </w:tcBorders>
          </w:tcPr>
          <w:p w14:paraId="277A9FF5" w14:textId="3A566EBC" w:rsidR="00825E42" w:rsidRPr="00C71BCA" w:rsidRDefault="00825E42" w:rsidP="00825E42">
            <w:pPr>
              <w:jc w:val="both"/>
              <w:rPr>
                <w:rFonts w:ascii="Times New Roman" w:hAnsi="Times New Roman" w:cs="Times New Roman"/>
                <w:b/>
                <w:bCs/>
                <w:iCs/>
              </w:rPr>
            </w:pPr>
            <w:r w:rsidRPr="00C71BCA">
              <w:rPr>
                <w:rFonts w:ascii="Times New Roman" w:hAnsi="Times New Roman" w:cs="Times New Roman"/>
                <w:b/>
                <w:bCs/>
                <w:iCs/>
              </w:rPr>
              <w:t>Politsei ja Piirivalveamet</w:t>
            </w:r>
          </w:p>
        </w:tc>
      </w:tr>
      <w:tr w:rsidR="00825E42" w:rsidRPr="00420C1A" w14:paraId="6AAD1BD5" w14:textId="77777777" w:rsidTr="001E4BC0">
        <w:tc>
          <w:tcPr>
            <w:tcW w:w="2325" w:type="dxa"/>
            <w:tcBorders>
              <w:top w:val="single" w:sz="4" w:space="0" w:color="000000"/>
              <w:left w:val="single" w:sz="4" w:space="0" w:color="000000"/>
              <w:bottom w:val="single" w:sz="4" w:space="0" w:color="000000"/>
              <w:right w:val="single" w:sz="4" w:space="0" w:color="000000"/>
            </w:tcBorders>
          </w:tcPr>
          <w:p w14:paraId="42DB6191" w14:textId="517B260C" w:rsidR="00825E42" w:rsidRPr="00420C1A" w:rsidRDefault="00825E42" w:rsidP="00825E42">
            <w:pPr>
              <w:jc w:val="both"/>
              <w:rPr>
                <w:rFonts w:ascii="Times New Roman" w:hAnsi="Times New Roman"/>
              </w:rPr>
            </w:pPr>
            <w:r w:rsidRPr="00420C1A">
              <w:rPr>
                <w:rFonts w:ascii="Times New Roman" w:hAnsi="Times New Roman"/>
              </w:rPr>
              <w:t>Registrikood</w:t>
            </w:r>
          </w:p>
        </w:tc>
        <w:tc>
          <w:tcPr>
            <w:tcW w:w="7110" w:type="dxa"/>
            <w:tcBorders>
              <w:top w:val="single" w:sz="4" w:space="0" w:color="000000"/>
              <w:left w:val="single" w:sz="4" w:space="0" w:color="000000"/>
              <w:bottom w:val="single" w:sz="4" w:space="0" w:color="000000"/>
              <w:right w:val="single" w:sz="4" w:space="0" w:color="000000"/>
            </w:tcBorders>
          </w:tcPr>
          <w:p w14:paraId="753AC539" w14:textId="702CF082" w:rsidR="00825E42" w:rsidRPr="00C71BCA" w:rsidRDefault="00C71BCA" w:rsidP="00825E42">
            <w:pPr>
              <w:jc w:val="both"/>
              <w:rPr>
                <w:rFonts w:ascii="Times New Roman" w:hAnsi="Times New Roman" w:cs="Times New Roman"/>
                <w:i/>
              </w:rPr>
            </w:pPr>
            <w:r w:rsidRPr="00C71BCA">
              <w:rPr>
                <w:rFonts w:ascii="Times New Roman" w:hAnsi="Times New Roman" w:cs="Times New Roman"/>
              </w:rPr>
              <w:t>70008747</w:t>
            </w:r>
          </w:p>
        </w:tc>
      </w:tr>
      <w:tr w:rsidR="00825E42" w:rsidRPr="00420C1A" w14:paraId="6F65A715" w14:textId="77777777" w:rsidTr="001E4BC0">
        <w:tc>
          <w:tcPr>
            <w:tcW w:w="2325" w:type="dxa"/>
            <w:tcBorders>
              <w:top w:val="single" w:sz="4" w:space="0" w:color="000000"/>
              <w:left w:val="single" w:sz="4" w:space="0" w:color="000000"/>
              <w:bottom w:val="single" w:sz="4" w:space="0" w:color="000000"/>
              <w:right w:val="single" w:sz="4" w:space="0" w:color="000000"/>
            </w:tcBorders>
          </w:tcPr>
          <w:p w14:paraId="5D9F267A" w14:textId="7C6F7984" w:rsidR="00825E42" w:rsidRPr="00420C1A" w:rsidRDefault="00825E42" w:rsidP="00825E42">
            <w:pPr>
              <w:jc w:val="both"/>
              <w:rPr>
                <w:rFonts w:ascii="Times New Roman" w:hAnsi="Times New Roman"/>
              </w:rPr>
            </w:pPr>
            <w:r w:rsidRPr="00420C1A">
              <w:rPr>
                <w:rFonts w:ascii="Times New Roman" w:hAnsi="Times New Roman"/>
              </w:rPr>
              <w:t>Aadress</w:t>
            </w:r>
          </w:p>
        </w:tc>
        <w:tc>
          <w:tcPr>
            <w:tcW w:w="7110" w:type="dxa"/>
            <w:tcBorders>
              <w:top w:val="single" w:sz="4" w:space="0" w:color="000000"/>
              <w:left w:val="single" w:sz="4" w:space="0" w:color="000000"/>
              <w:bottom w:val="single" w:sz="4" w:space="0" w:color="000000"/>
              <w:right w:val="single" w:sz="4" w:space="0" w:color="000000"/>
            </w:tcBorders>
          </w:tcPr>
          <w:p w14:paraId="3D93EFDC" w14:textId="0A70C1FB" w:rsidR="00825E42" w:rsidRPr="00C71BCA" w:rsidRDefault="00C71BCA" w:rsidP="00825E42">
            <w:pPr>
              <w:jc w:val="both"/>
              <w:rPr>
                <w:rFonts w:ascii="Times New Roman" w:hAnsi="Times New Roman" w:cs="Times New Roman"/>
                <w:i/>
              </w:rPr>
            </w:pPr>
            <w:r w:rsidRPr="00C71BCA">
              <w:rPr>
                <w:rFonts w:ascii="Times New Roman" w:hAnsi="Times New Roman" w:cs="Times New Roman"/>
              </w:rPr>
              <w:t>Pärnu mnt 139, 15060 Tallinn</w:t>
            </w:r>
          </w:p>
        </w:tc>
      </w:tr>
      <w:tr w:rsidR="00825E42" w:rsidRPr="00420C1A" w14:paraId="3DC289C1" w14:textId="77777777" w:rsidTr="001E4BC0">
        <w:tc>
          <w:tcPr>
            <w:tcW w:w="2325" w:type="dxa"/>
            <w:tcBorders>
              <w:top w:val="single" w:sz="4" w:space="0" w:color="000000"/>
              <w:left w:val="single" w:sz="4" w:space="0" w:color="000000"/>
              <w:bottom w:val="single" w:sz="4" w:space="0" w:color="000000"/>
              <w:right w:val="single" w:sz="4" w:space="0" w:color="000000"/>
            </w:tcBorders>
          </w:tcPr>
          <w:p w14:paraId="33594FE8" w14:textId="5B95B104" w:rsidR="00825E42" w:rsidRPr="00420C1A" w:rsidRDefault="00825E42" w:rsidP="00825E42">
            <w:pPr>
              <w:jc w:val="both"/>
              <w:rPr>
                <w:rFonts w:ascii="Times New Roman" w:hAnsi="Times New Roman"/>
              </w:rPr>
            </w:pPr>
            <w:r w:rsidRPr="00420C1A">
              <w:rPr>
                <w:rFonts w:ascii="Times New Roman" w:hAnsi="Times New Roman"/>
              </w:rPr>
              <w:t>Täitja esindaja</w:t>
            </w:r>
          </w:p>
        </w:tc>
        <w:tc>
          <w:tcPr>
            <w:tcW w:w="7110" w:type="dxa"/>
            <w:tcBorders>
              <w:top w:val="single" w:sz="4" w:space="0" w:color="000000"/>
              <w:left w:val="single" w:sz="4" w:space="0" w:color="000000"/>
              <w:bottom w:val="single" w:sz="4" w:space="0" w:color="000000"/>
              <w:right w:val="single" w:sz="4" w:space="0" w:color="000000"/>
            </w:tcBorders>
          </w:tcPr>
          <w:p w14:paraId="045B4DC1" w14:textId="086DDAFF" w:rsidR="00825E42" w:rsidRPr="00EA7141" w:rsidRDefault="00EA7141" w:rsidP="00825E42">
            <w:pPr>
              <w:jc w:val="both"/>
              <w:rPr>
                <w:rFonts w:ascii="Times New Roman" w:hAnsi="Times New Roman"/>
                <w:iCs/>
              </w:rPr>
            </w:pPr>
            <w:r w:rsidRPr="00EA7141">
              <w:rPr>
                <w:rFonts w:ascii="Times New Roman" w:hAnsi="Times New Roman"/>
                <w:iCs/>
              </w:rPr>
              <w:t>Kristi Mäe, peadirektori asetäitja arenduse alal</w:t>
            </w:r>
          </w:p>
        </w:tc>
      </w:tr>
      <w:tr w:rsidR="00825E42" w:rsidRPr="00420C1A" w14:paraId="63AA58ED" w14:textId="77777777" w:rsidTr="001E4BC0">
        <w:tc>
          <w:tcPr>
            <w:tcW w:w="2325" w:type="dxa"/>
            <w:tcBorders>
              <w:top w:val="single" w:sz="4" w:space="0" w:color="000000"/>
              <w:left w:val="single" w:sz="4" w:space="0" w:color="000000"/>
              <w:bottom w:val="single" w:sz="4" w:space="0" w:color="auto"/>
              <w:right w:val="single" w:sz="4" w:space="0" w:color="000000"/>
            </w:tcBorders>
          </w:tcPr>
          <w:p w14:paraId="53503CE4" w14:textId="18B4CE3B" w:rsidR="00825E42" w:rsidRPr="00420C1A" w:rsidRDefault="00825E42" w:rsidP="00825E42">
            <w:pPr>
              <w:jc w:val="both"/>
              <w:rPr>
                <w:rFonts w:ascii="Times New Roman" w:hAnsi="Times New Roman"/>
              </w:rPr>
            </w:pPr>
            <w:r w:rsidRPr="00420C1A">
              <w:rPr>
                <w:rFonts w:ascii="Times New Roman" w:hAnsi="Times New Roman"/>
              </w:rPr>
              <w:t>Esinduse alus</w:t>
            </w:r>
          </w:p>
        </w:tc>
        <w:tc>
          <w:tcPr>
            <w:tcW w:w="7110" w:type="dxa"/>
            <w:tcBorders>
              <w:top w:val="single" w:sz="4" w:space="0" w:color="000000"/>
              <w:left w:val="single" w:sz="4" w:space="0" w:color="000000"/>
              <w:bottom w:val="single" w:sz="4" w:space="0" w:color="auto"/>
              <w:right w:val="single" w:sz="4" w:space="0" w:color="000000"/>
            </w:tcBorders>
          </w:tcPr>
          <w:p w14:paraId="483CE858" w14:textId="29C50748" w:rsidR="00825E42" w:rsidRPr="00EA7141" w:rsidRDefault="00631BA4" w:rsidP="00825E42">
            <w:pPr>
              <w:jc w:val="both"/>
              <w:rPr>
                <w:rFonts w:ascii="Times New Roman" w:hAnsi="Times New Roman"/>
                <w:iCs/>
              </w:rPr>
            </w:pPr>
            <w:r w:rsidRPr="00631BA4">
              <w:rPr>
                <w:rFonts w:ascii="Times New Roman" w:hAnsi="Times New Roman"/>
                <w:iCs/>
              </w:rPr>
              <w:t xml:space="preserve">Politsei- ja Piirivalveameti hankekord (kinnitatud 04.02.2025, käskkirjaga nr 1.1-1/16) ja Politsei- ja Piirivalveameti </w:t>
            </w:r>
            <w:proofErr w:type="spellStart"/>
            <w:r w:rsidRPr="00631BA4">
              <w:rPr>
                <w:rFonts w:ascii="Times New Roman" w:hAnsi="Times New Roman"/>
                <w:iCs/>
              </w:rPr>
              <w:t>välissuhtlemise</w:t>
            </w:r>
            <w:proofErr w:type="spellEnd"/>
            <w:r w:rsidRPr="00631BA4">
              <w:rPr>
                <w:rFonts w:ascii="Times New Roman" w:hAnsi="Times New Roman"/>
                <w:iCs/>
              </w:rPr>
              <w:t xml:space="preserve"> kord (kinnitatud 28.04.2025 käskkirjaga nr 1.1-1/62) </w:t>
            </w:r>
          </w:p>
        </w:tc>
      </w:tr>
      <w:tr w:rsidR="00825E42" w:rsidRPr="00420C1A" w14:paraId="5A9F6DFB" w14:textId="77777777" w:rsidTr="001E4BC0">
        <w:tc>
          <w:tcPr>
            <w:tcW w:w="2325" w:type="dxa"/>
            <w:tcBorders>
              <w:top w:val="single" w:sz="4" w:space="0" w:color="auto"/>
              <w:left w:val="single" w:sz="4" w:space="0" w:color="auto"/>
              <w:bottom w:val="single" w:sz="4" w:space="0" w:color="auto"/>
              <w:right w:val="single" w:sz="4" w:space="0" w:color="auto"/>
            </w:tcBorders>
          </w:tcPr>
          <w:p w14:paraId="65B42972" w14:textId="3BD4D66D" w:rsidR="00825E42" w:rsidRPr="00420C1A" w:rsidRDefault="00825E42" w:rsidP="00825E42">
            <w:pPr>
              <w:jc w:val="both"/>
              <w:rPr>
                <w:rFonts w:ascii="Times New Roman" w:hAnsi="Times New Roman"/>
              </w:rPr>
            </w:pPr>
            <w:r w:rsidRPr="00420C1A">
              <w:rPr>
                <w:rFonts w:ascii="Times New Roman" w:hAnsi="Times New Roman"/>
              </w:rPr>
              <w:t>Kontaktisikud</w:t>
            </w:r>
          </w:p>
        </w:tc>
        <w:tc>
          <w:tcPr>
            <w:tcW w:w="7110" w:type="dxa"/>
            <w:tcBorders>
              <w:top w:val="single" w:sz="4" w:space="0" w:color="auto"/>
              <w:left w:val="single" w:sz="4" w:space="0" w:color="auto"/>
              <w:bottom w:val="single" w:sz="4" w:space="0" w:color="auto"/>
              <w:right w:val="single" w:sz="4" w:space="0" w:color="auto"/>
            </w:tcBorders>
          </w:tcPr>
          <w:p w14:paraId="0FD9AD3E" w14:textId="77777777" w:rsidR="001C5F8A" w:rsidRPr="006C0847" w:rsidRDefault="001C5F8A" w:rsidP="00A75F7B">
            <w:pPr>
              <w:widowControl/>
              <w:numPr>
                <w:ilvl w:val="0"/>
                <w:numId w:val="3"/>
              </w:numPr>
              <w:ind w:left="258" w:hanging="258"/>
              <w:jc w:val="both"/>
              <w:rPr>
                <w:rFonts w:ascii="Times New Roman" w:hAnsi="Times New Roman"/>
                <w:iCs/>
              </w:rPr>
            </w:pPr>
            <w:r w:rsidRPr="006C0847">
              <w:rPr>
                <w:rFonts w:ascii="Times New Roman" w:hAnsi="Times New Roman"/>
                <w:iCs/>
              </w:rPr>
              <w:t xml:space="preserve">Alo Konno, </w:t>
            </w:r>
            <w:hyperlink r:id="rId10" w:history="1">
              <w:r w:rsidRPr="006C0847">
                <w:rPr>
                  <w:rStyle w:val="Hperlink"/>
                  <w:rFonts w:ascii="Times New Roman" w:hAnsi="Times New Roman"/>
                  <w:iCs/>
                </w:rPr>
                <w:t>alo.konno@politsei.ee</w:t>
              </w:r>
            </w:hyperlink>
            <w:r w:rsidRPr="006C0847">
              <w:rPr>
                <w:rFonts w:ascii="Times New Roman" w:hAnsi="Times New Roman"/>
                <w:iCs/>
              </w:rPr>
              <w:t>, 5305 0741</w:t>
            </w:r>
          </w:p>
          <w:p w14:paraId="4F31EF50" w14:textId="77777777" w:rsidR="00A75F7B" w:rsidRDefault="00A75F7B" w:rsidP="00A75F7B">
            <w:pPr>
              <w:widowControl/>
              <w:numPr>
                <w:ilvl w:val="0"/>
                <w:numId w:val="3"/>
              </w:numPr>
              <w:ind w:left="258" w:hanging="258"/>
              <w:jc w:val="both"/>
              <w:rPr>
                <w:rFonts w:ascii="Times New Roman" w:hAnsi="Times New Roman"/>
                <w:iCs/>
              </w:rPr>
            </w:pPr>
            <w:r>
              <w:rPr>
                <w:rFonts w:ascii="Times New Roman" w:hAnsi="Times New Roman"/>
                <w:iCs/>
              </w:rPr>
              <w:t>Johanna-Aleksandra Pärnsalu</w:t>
            </w:r>
            <w:r w:rsidR="001C5F8A" w:rsidRPr="006C0847">
              <w:rPr>
                <w:rFonts w:ascii="Times New Roman" w:hAnsi="Times New Roman"/>
                <w:iCs/>
              </w:rPr>
              <w:t>,</w:t>
            </w:r>
            <w:r>
              <w:rPr>
                <w:rFonts w:ascii="Times New Roman" w:hAnsi="Times New Roman"/>
                <w:iCs/>
              </w:rPr>
              <w:t xml:space="preserve"> </w:t>
            </w:r>
          </w:p>
          <w:p w14:paraId="73DBC810" w14:textId="3B798730" w:rsidR="00825E42" w:rsidRDefault="00A75F7B" w:rsidP="00A75F7B">
            <w:pPr>
              <w:widowControl/>
              <w:ind w:left="258"/>
              <w:jc w:val="both"/>
              <w:rPr>
                <w:rFonts w:ascii="Times New Roman" w:hAnsi="Times New Roman"/>
                <w:iCs/>
              </w:rPr>
            </w:pPr>
            <w:hyperlink r:id="rId11" w:history="1">
              <w:r w:rsidRPr="00137F75">
                <w:rPr>
                  <w:rStyle w:val="Hperlink"/>
                  <w:rFonts w:ascii="Times New Roman" w:hAnsi="Times New Roman"/>
                  <w:iCs/>
                </w:rPr>
                <w:t>johanna-aleksandra.parnasalu@politsei.ee</w:t>
              </w:r>
            </w:hyperlink>
            <w:r w:rsidR="001C5F8A" w:rsidRPr="006C0847">
              <w:rPr>
                <w:rFonts w:ascii="Times New Roman" w:hAnsi="Times New Roman"/>
                <w:iCs/>
              </w:rPr>
              <w:t xml:space="preserve">, </w:t>
            </w:r>
            <w:r w:rsidR="008A693C" w:rsidRPr="008A693C">
              <w:rPr>
                <w:rFonts w:ascii="Times New Roman" w:hAnsi="Times New Roman"/>
                <w:iCs/>
              </w:rPr>
              <w:t>5859 8805</w:t>
            </w:r>
            <w:r w:rsidR="008A693C">
              <w:rPr>
                <w:rFonts w:ascii="Times New Roman" w:hAnsi="Times New Roman"/>
                <w:iCs/>
              </w:rPr>
              <w:t>;</w:t>
            </w:r>
          </w:p>
          <w:p w14:paraId="28358E7E" w14:textId="77777777" w:rsidR="00A75F7B" w:rsidRDefault="00A75F7B" w:rsidP="00A75F7B">
            <w:pPr>
              <w:pStyle w:val="Loendilik"/>
              <w:widowControl/>
              <w:numPr>
                <w:ilvl w:val="0"/>
                <w:numId w:val="3"/>
              </w:numPr>
              <w:ind w:left="258" w:hanging="258"/>
              <w:jc w:val="both"/>
              <w:rPr>
                <w:rFonts w:ascii="Times New Roman" w:hAnsi="Times New Roman"/>
                <w:iCs/>
              </w:rPr>
            </w:pPr>
            <w:r>
              <w:rPr>
                <w:rFonts w:ascii="Times New Roman" w:hAnsi="Times New Roman"/>
                <w:iCs/>
              </w:rPr>
              <w:t xml:space="preserve">Kaidi </w:t>
            </w:r>
            <w:r w:rsidR="008A693C">
              <w:rPr>
                <w:rFonts w:ascii="Times New Roman" w:hAnsi="Times New Roman"/>
                <w:iCs/>
              </w:rPr>
              <w:t xml:space="preserve">Raidlepp, </w:t>
            </w:r>
            <w:hyperlink r:id="rId12" w:history="1">
              <w:r w:rsidR="008A693C" w:rsidRPr="008A693C">
                <w:rPr>
                  <w:rStyle w:val="Hperlink"/>
                  <w:rFonts w:ascii="Times New Roman" w:hAnsi="Times New Roman"/>
                  <w:iCs/>
                </w:rPr>
                <w:t>kaidi.raidlepp@politsei.ee</w:t>
              </w:r>
            </w:hyperlink>
            <w:r w:rsidR="008A693C">
              <w:rPr>
                <w:rFonts w:ascii="Times New Roman" w:hAnsi="Times New Roman"/>
                <w:iCs/>
              </w:rPr>
              <w:t xml:space="preserve">, </w:t>
            </w:r>
            <w:r w:rsidR="008A693C" w:rsidRPr="008A693C">
              <w:rPr>
                <w:rFonts w:ascii="Times New Roman" w:hAnsi="Times New Roman"/>
                <w:iCs/>
              </w:rPr>
              <w:t>5305 6136</w:t>
            </w:r>
            <w:r w:rsidR="00631BA4">
              <w:rPr>
                <w:rFonts w:ascii="Times New Roman" w:hAnsi="Times New Roman"/>
                <w:iCs/>
              </w:rPr>
              <w:t>;</w:t>
            </w:r>
          </w:p>
          <w:p w14:paraId="4BA6D753" w14:textId="5A0C10AB" w:rsidR="00631BA4" w:rsidRPr="00A75F7B" w:rsidRDefault="00631BA4" w:rsidP="00A75F7B">
            <w:pPr>
              <w:pStyle w:val="Loendilik"/>
              <w:widowControl/>
              <w:numPr>
                <w:ilvl w:val="0"/>
                <w:numId w:val="3"/>
              </w:numPr>
              <w:ind w:left="258" w:hanging="258"/>
              <w:jc w:val="both"/>
              <w:rPr>
                <w:rFonts w:ascii="Times New Roman" w:hAnsi="Times New Roman"/>
                <w:iCs/>
              </w:rPr>
            </w:pPr>
            <w:r w:rsidRPr="00631BA4">
              <w:rPr>
                <w:rFonts w:ascii="Times New Roman" w:hAnsi="Times New Roman"/>
                <w:iCs/>
              </w:rPr>
              <w:t xml:space="preserve">Ave Eisel, </w:t>
            </w:r>
            <w:hyperlink r:id="rId13" w:history="1">
              <w:r w:rsidRPr="00631BA4">
                <w:rPr>
                  <w:rStyle w:val="Hperlink"/>
                  <w:rFonts w:ascii="Times New Roman" w:hAnsi="Times New Roman"/>
                  <w:iCs/>
                </w:rPr>
                <w:t>ave.eisel@politsei.ee</w:t>
              </w:r>
            </w:hyperlink>
            <w:r w:rsidRPr="00631BA4">
              <w:rPr>
                <w:rFonts w:ascii="Times New Roman" w:hAnsi="Times New Roman"/>
                <w:iCs/>
              </w:rPr>
              <w:t>, 512 3607</w:t>
            </w:r>
            <w:r>
              <w:rPr>
                <w:rFonts w:ascii="Times New Roman" w:hAnsi="Times New Roman"/>
                <w:iCs/>
              </w:rPr>
              <w:t>.</w:t>
            </w:r>
          </w:p>
        </w:tc>
      </w:tr>
      <w:tr w:rsidR="00825E42" w:rsidRPr="00420C1A" w14:paraId="344D1B01" w14:textId="77777777" w:rsidTr="001E4BC0">
        <w:tc>
          <w:tcPr>
            <w:tcW w:w="9435" w:type="dxa"/>
            <w:gridSpan w:val="2"/>
            <w:tcBorders>
              <w:top w:val="single" w:sz="4" w:space="0" w:color="auto"/>
              <w:left w:val="single" w:sz="4" w:space="0" w:color="000000"/>
              <w:bottom w:val="single" w:sz="4" w:space="0" w:color="000000"/>
              <w:right w:val="single" w:sz="4" w:space="0" w:color="000000"/>
            </w:tcBorders>
          </w:tcPr>
          <w:p w14:paraId="22C680EF" w14:textId="0CDA962B" w:rsidR="00825E42" w:rsidRPr="00647B1B" w:rsidRDefault="00825E42" w:rsidP="00825E42">
            <w:pPr>
              <w:jc w:val="both"/>
              <w:rPr>
                <w:rFonts w:ascii="Times New Roman" w:hAnsi="Times New Roman"/>
              </w:rPr>
            </w:pPr>
          </w:p>
        </w:tc>
      </w:tr>
      <w:tr w:rsidR="00825E42" w:rsidRPr="00420C1A" w14:paraId="15D4668C" w14:textId="77777777" w:rsidTr="00582E66">
        <w:tc>
          <w:tcPr>
            <w:tcW w:w="2325" w:type="dxa"/>
            <w:tcBorders>
              <w:top w:val="single" w:sz="4" w:space="0" w:color="auto"/>
              <w:left w:val="single" w:sz="4" w:space="0" w:color="000000"/>
              <w:bottom w:val="single" w:sz="4" w:space="0" w:color="000000"/>
              <w:right w:val="single" w:sz="4" w:space="0" w:color="000000"/>
            </w:tcBorders>
          </w:tcPr>
          <w:p w14:paraId="0D11C876" w14:textId="77777777" w:rsidR="00825E42" w:rsidRPr="00420C1A" w:rsidRDefault="00825E42" w:rsidP="00582E66">
            <w:pPr>
              <w:jc w:val="both"/>
              <w:rPr>
                <w:rFonts w:ascii="Times New Roman" w:hAnsi="Times New Roman"/>
                <w:b/>
              </w:rPr>
            </w:pPr>
            <w:bookmarkStart w:id="0" w:name="_Hlk208307049"/>
            <w:r w:rsidRPr="00420C1A">
              <w:rPr>
                <w:rFonts w:ascii="Times New Roman" w:hAnsi="Times New Roman"/>
                <w:b/>
              </w:rPr>
              <w:t>Täitja</w:t>
            </w:r>
          </w:p>
        </w:tc>
        <w:tc>
          <w:tcPr>
            <w:tcW w:w="7110" w:type="dxa"/>
            <w:tcBorders>
              <w:top w:val="single" w:sz="4" w:space="0" w:color="auto"/>
              <w:left w:val="single" w:sz="4" w:space="0" w:color="000000"/>
              <w:bottom w:val="single" w:sz="4" w:space="0" w:color="000000"/>
              <w:right w:val="single" w:sz="4" w:space="0" w:color="000000"/>
            </w:tcBorders>
          </w:tcPr>
          <w:p w14:paraId="7E441B33" w14:textId="77777777" w:rsidR="00825E42" w:rsidRPr="00420C1A" w:rsidRDefault="00825E42" w:rsidP="00582E66">
            <w:pPr>
              <w:jc w:val="both"/>
              <w:rPr>
                <w:rFonts w:ascii="Times New Roman" w:hAnsi="Times New Roman"/>
                <w:b/>
                <w:i/>
              </w:rPr>
            </w:pPr>
            <w:r w:rsidRPr="00420C1A">
              <w:rPr>
                <w:rFonts w:ascii="Times New Roman" w:hAnsi="Times New Roman"/>
                <w:b/>
                <w:i/>
              </w:rPr>
              <w:t>OÜ/AS</w:t>
            </w:r>
          </w:p>
        </w:tc>
      </w:tr>
      <w:tr w:rsidR="00825E42" w:rsidRPr="00420C1A" w14:paraId="0EADDC76" w14:textId="77777777" w:rsidTr="00582E66">
        <w:tc>
          <w:tcPr>
            <w:tcW w:w="2325" w:type="dxa"/>
            <w:tcBorders>
              <w:top w:val="single" w:sz="4" w:space="0" w:color="000000"/>
              <w:left w:val="single" w:sz="4" w:space="0" w:color="000000"/>
              <w:bottom w:val="single" w:sz="4" w:space="0" w:color="000000"/>
              <w:right w:val="single" w:sz="4" w:space="0" w:color="000000"/>
            </w:tcBorders>
            <w:hideMark/>
          </w:tcPr>
          <w:p w14:paraId="106EB572" w14:textId="77777777" w:rsidR="00825E42" w:rsidRPr="00420C1A" w:rsidRDefault="00825E42" w:rsidP="00582E66">
            <w:pPr>
              <w:jc w:val="both"/>
              <w:rPr>
                <w:rFonts w:ascii="Times New Roman" w:hAnsi="Times New Roman"/>
              </w:rPr>
            </w:pPr>
            <w:r w:rsidRPr="00420C1A">
              <w:rPr>
                <w:rFonts w:ascii="Times New Roman" w:hAnsi="Times New Roman"/>
              </w:rPr>
              <w:t>Registrikood</w:t>
            </w:r>
          </w:p>
        </w:tc>
        <w:tc>
          <w:tcPr>
            <w:tcW w:w="7110" w:type="dxa"/>
            <w:tcBorders>
              <w:top w:val="single" w:sz="4" w:space="0" w:color="000000"/>
              <w:left w:val="single" w:sz="4" w:space="0" w:color="000000"/>
              <w:bottom w:val="single" w:sz="4" w:space="0" w:color="000000"/>
              <w:right w:val="single" w:sz="4" w:space="0" w:color="000000"/>
            </w:tcBorders>
          </w:tcPr>
          <w:p w14:paraId="02338CD1" w14:textId="77777777" w:rsidR="00825E42" w:rsidRPr="00420C1A" w:rsidRDefault="00825E42" w:rsidP="00582E66">
            <w:pPr>
              <w:jc w:val="both"/>
              <w:rPr>
                <w:rFonts w:ascii="Times New Roman" w:hAnsi="Times New Roman"/>
              </w:rPr>
            </w:pPr>
          </w:p>
        </w:tc>
      </w:tr>
      <w:tr w:rsidR="00825E42" w:rsidRPr="00420C1A" w14:paraId="3D55E587" w14:textId="77777777" w:rsidTr="00582E66">
        <w:tc>
          <w:tcPr>
            <w:tcW w:w="2325" w:type="dxa"/>
            <w:tcBorders>
              <w:top w:val="single" w:sz="4" w:space="0" w:color="000000"/>
              <w:left w:val="single" w:sz="4" w:space="0" w:color="000000"/>
              <w:bottom w:val="single" w:sz="4" w:space="0" w:color="000000"/>
              <w:right w:val="single" w:sz="4" w:space="0" w:color="000000"/>
            </w:tcBorders>
            <w:hideMark/>
          </w:tcPr>
          <w:p w14:paraId="3EEF46A1" w14:textId="77777777" w:rsidR="00825E42" w:rsidRPr="00420C1A" w:rsidRDefault="00825E42" w:rsidP="00582E66">
            <w:pPr>
              <w:jc w:val="both"/>
              <w:rPr>
                <w:rFonts w:ascii="Times New Roman" w:hAnsi="Times New Roman"/>
              </w:rPr>
            </w:pPr>
            <w:r w:rsidRPr="00420C1A">
              <w:rPr>
                <w:rFonts w:ascii="Times New Roman" w:hAnsi="Times New Roman"/>
              </w:rPr>
              <w:t>Aadress</w:t>
            </w:r>
          </w:p>
        </w:tc>
        <w:tc>
          <w:tcPr>
            <w:tcW w:w="7110" w:type="dxa"/>
            <w:tcBorders>
              <w:top w:val="single" w:sz="4" w:space="0" w:color="000000"/>
              <w:left w:val="single" w:sz="4" w:space="0" w:color="000000"/>
              <w:bottom w:val="single" w:sz="4" w:space="0" w:color="000000"/>
              <w:right w:val="single" w:sz="4" w:space="0" w:color="000000"/>
            </w:tcBorders>
          </w:tcPr>
          <w:p w14:paraId="7C755BF6" w14:textId="77777777" w:rsidR="00825E42" w:rsidRPr="00420C1A" w:rsidRDefault="00825E42" w:rsidP="00582E66">
            <w:pPr>
              <w:jc w:val="both"/>
              <w:rPr>
                <w:rFonts w:ascii="Times New Roman" w:hAnsi="Times New Roman"/>
              </w:rPr>
            </w:pPr>
          </w:p>
        </w:tc>
      </w:tr>
      <w:tr w:rsidR="00825E42" w:rsidRPr="00420C1A" w14:paraId="3643E149" w14:textId="77777777" w:rsidTr="00582E66">
        <w:tc>
          <w:tcPr>
            <w:tcW w:w="2325" w:type="dxa"/>
            <w:tcBorders>
              <w:top w:val="single" w:sz="4" w:space="0" w:color="000000"/>
              <w:left w:val="single" w:sz="4" w:space="0" w:color="000000"/>
              <w:bottom w:val="single" w:sz="4" w:space="0" w:color="000000"/>
              <w:right w:val="single" w:sz="4" w:space="0" w:color="000000"/>
            </w:tcBorders>
            <w:hideMark/>
          </w:tcPr>
          <w:p w14:paraId="23533AF2" w14:textId="77777777" w:rsidR="00825E42" w:rsidRPr="00420C1A" w:rsidRDefault="00825E42" w:rsidP="00582E66">
            <w:pPr>
              <w:jc w:val="both"/>
              <w:rPr>
                <w:rFonts w:ascii="Times New Roman" w:hAnsi="Times New Roman"/>
              </w:rPr>
            </w:pPr>
            <w:r w:rsidRPr="00420C1A">
              <w:rPr>
                <w:rFonts w:ascii="Times New Roman" w:hAnsi="Times New Roman"/>
              </w:rPr>
              <w:t>Täitja esindaja</w:t>
            </w:r>
          </w:p>
        </w:tc>
        <w:tc>
          <w:tcPr>
            <w:tcW w:w="7110" w:type="dxa"/>
            <w:tcBorders>
              <w:top w:val="single" w:sz="4" w:space="0" w:color="000000"/>
              <w:left w:val="single" w:sz="4" w:space="0" w:color="000000"/>
              <w:bottom w:val="single" w:sz="4" w:space="0" w:color="000000"/>
              <w:right w:val="single" w:sz="4" w:space="0" w:color="000000"/>
            </w:tcBorders>
          </w:tcPr>
          <w:p w14:paraId="4B0913A8" w14:textId="77777777" w:rsidR="00825E42" w:rsidRPr="00420C1A" w:rsidRDefault="00825E42" w:rsidP="00582E66">
            <w:pPr>
              <w:jc w:val="both"/>
              <w:rPr>
                <w:rFonts w:ascii="Times New Roman" w:hAnsi="Times New Roman"/>
              </w:rPr>
            </w:pPr>
          </w:p>
        </w:tc>
      </w:tr>
      <w:tr w:rsidR="00825E42" w:rsidRPr="00420C1A" w14:paraId="500F76E4" w14:textId="77777777" w:rsidTr="00582E66">
        <w:tc>
          <w:tcPr>
            <w:tcW w:w="2325" w:type="dxa"/>
            <w:tcBorders>
              <w:top w:val="single" w:sz="4" w:space="0" w:color="000000"/>
              <w:left w:val="single" w:sz="4" w:space="0" w:color="000000"/>
              <w:bottom w:val="single" w:sz="4" w:space="0" w:color="auto"/>
              <w:right w:val="single" w:sz="4" w:space="0" w:color="000000"/>
            </w:tcBorders>
            <w:hideMark/>
          </w:tcPr>
          <w:p w14:paraId="65266B69" w14:textId="77777777" w:rsidR="00825E42" w:rsidRPr="00420C1A" w:rsidRDefault="00825E42" w:rsidP="00582E66">
            <w:pPr>
              <w:jc w:val="both"/>
              <w:rPr>
                <w:rFonts w:ascii="Times New Roman" w:hAnsi="Times New Roman"/>
              </w:rPr>
            </w:pPr>
            <w:r w:rsidRPr="00420C1A">
              <w:rPr>
                <w:rFonts w:ascii="Times New Roman" w:hAnsi="Times New Roman"/>
              </w:rPr>
              <w:t>Esinduse alus</w:t>
            </w:r>
          </w:p>
        </w:tc>
        <w:tc>
          <w:tcPr>
            <w:tcW w:w="7110" w:type="dxa"/>
            <w:tcBorders>
              <w:top w:val="single" w:sz="4" w:space="0" w:color="000000"/>
              <w:left w:val="single" w:sz="4" w:space="0" w:color="000000"/>
              <w:bottom w:val="single" w:sz="4" w:space="0" w:color="auto"/>
              <w:right w:val="single" w:sz="4" w:space="0" w:color="000000"/>
            </w:tcBorders>
            <w:hideMark/>
          </w:tcPr>
          <w:p w14:paraId="0DF37656" w14:textId="77777777" w:rsidR="00825E42" w:rsidRPr="00420C1A" w:rsidRDefault="00825E42" w:rsidP="00582E66">
            <w:pPr>
              <w:jc w:val="both"/>
              <w:rPr>
                <w:rFonts w:ascii="Times New Roman" w:hAnsi="Times New Roman"/>
                <w:i/>
              </w:rPr>
            </w:pPr>
            <w:r w:rsidRPr="00420C1A">
              <w:rPr>
                <w:rFonts w:ascii="Times New Roman" w:hAnsi="Times New Roman"/>
                <w:i/>
              </w:rPr>
              <w:t>Põhikiri/volikiri</w:t>
            </w:r>
          </w:p>
        </w:tc>
      </w:tr>
      <w:tr w:rsidR="00825E42" w:rsidRPr="00420C1A" w14:paraId="2826C65C" w14:textId="77777777" w:rsidTr="00582E66">
        <w:tc>
          <w:tcPr>
            <w:tcW w:w="2325" w:type="dxa"/>
            <w:tcBorders>
              <w:top w:val="single" w:sz="4" w:space="0" w:color="auto"/>
              <w:left w:val="single" w:sz="4" w:space="0" w:color="auto"/>
              <w:bottom w:val="single" w:sz="4" w:space="0" w:color="auto"/>
              <w:right w:val="single" w:sz="4" w:space="0" w:color="auto"/>
            </w:tcBorders>
            <w:hideMark/>
          </w:tcPr>
          <w:p w14:paraId="7C50E4C3" w14:textId="77777777" w:rsidR="00825E42" w:rsidRPr="00420C1A" w:rsidRDefault="00825E42" w:rsidP="00582E66">
            <w:pPr>
              <w:jc w:val="both"/>
              <w:rPr>
                <w:rFonts w:ascii="Times New Roman" w:hAnsi="Times New Roman"/>
              </w:rPr>
            </w:pPr>
            <w:r w:rsidRPr="00420C1A">
              <w:rPr>
                <w:rFonts w:ascii="Times New Roman" w:hAnsi="Times New Roman"/>
              </w:rPr>
              <w:t>Kontaktisikud</w:t>
            </w:r>
          </w:p>
        </w:tc>
        <w:tc>
          <w:tcPr>
            <w:tcW w:w="7110" w:type="dxa"/>
            <w:tcBorders>
              <w:top w:val="single" w:sz="4" w:space="0" w:color="auto"/>
              <w:left w:val="single" w:sz="4" w:space="0" w:color="auto"/>
              <w:bottom w:val="single" w:sz="4" w:space="0" w:color="auto"/>
              <w:right w:val="single" w:sz="4" w:space="0" w:color="auto"/>
            </w:tcBorders>
            <w:hideMark/>
          </w:tcPr>
          <w:p w14:paraId="3233E185" w14:textId="77777777" w:rsidR="00825E42" w:rsidRDefault="00EA7141" w:rsidP="00EA7141">
            <w:pPr>
              <w:widowControl/>
              <w:jc w:val="both"/>
              <w:rPr>
                <w:rFonts w:ascii="Times New Roman" w:hAnsi="Times New Roman"/>
                <w:i/>
              </w:rPr>
            </w:pPr>
            <w:r>
              <w:rPr>
                <w:rFonts w:ascii="Times New Roman" w:hAnsi="Times New Roman"/>
                <w:i/>
              </w:rPr>
              <w:t>1.</w:t>
            </w:r>
            <w:r w:rsidR="00825E42" w:rsidRPr="00EA7141">
              <w:rPr>
                <w:rFonts w:ascii="Times New Roman" w:hAnsi="Times New Roman"/>
                <w:i/>
              </w:rPr>
              <w:t>Nimi, ametinimetus, e-post, telefon.</w:t>
            </w:r>
          </w:p>
          <w:p w14:paraId="2CF7593A" w14:textId="67E93F34" w:rsidR="00EA7141" w:rsidRPr="00EA7141" w:rsidRDefault="00EA7141" w:rsidP="00EA7141">
            <w:pPr>
              <w:widowControl/>
              <w:jc w:val="both"/>
              <w:rPr>
                <w:rFonts w:ascii="Times New Roman" w:hAnsi="Times New Roman"/>
                <w:i/>
              </w:rPr>
            </w:pPr>
          </w:p>
        </w:tc>
      </w:tr>
      <w:bookmarkEnd w:id="0"/>
    </w:tbl>
    <w:p w14:paraId="388A74F1" w14:textId="77777777" w:rsidR="00291632" w:rsidRDefault="00291632">
      <w:pPr>
        <w:spacing w:after="43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15"/>
        <w:gridCol w:w="6245"/>
      </w:tblGrid>
      <w:tr w:rsidR="00291632" w14:paraId="0D7B44E8" w14:textId="77777777" w:rsidTr="00681E8D">
        <w:trPr>
          <w:trHeight w:hRule="exact" w:val="1330"/>
          <w:jc w:val="center"/>
        </w:trPr>
        <w:tc>
          <w:tcPr>
            <w:tcW w:w="3115" w:type="dxa"/>
            <w:tcBorders>
              <w:top w:val="single" w:sz="4" w:space="0" w:color="auto"/>
              <w:left w:val="single" w:sz="4" w:space="0" w:color="auto"/>
            </w:tcBorders>
          </w:tcPr>
          <w:p w14:paraId="32B509C8" w14:textId="77777777" w:rsidR="00291632" w:rsidRDefault="00AF0876">
            <w:pPr>
              <w:pStyle w:val="Other0"/>
            </w:pPr>
            <w:r>
              <w:rPr>
                <w:rStyle w:val="Other"/>
                <w:b/>
                <w:bCs/>
              </w:rPr>
              <w:t>1. Lepingu sõlmimise alus</w:t>
            </w:r>
          </w:p>
        </w:tc>
        <w:tc>
          <w:tcPr>
            <w:tcW w:w="6245" w:type="dxa"/>
            <w:tcBorders>
              <w:top w:val="single" w:sz="4" w:space="0" w:color="auto"/>
              <w:left w:val="single" w:sz="4" w:space="0" w:color="auto"/>
              <w:right w:val="single" w:sz="4" w:space="0" w:color="auto"/>
            </w:tcBorders>
            <w:vAlign w:val="bottom"/>
          </w:tcPr>
          <w:p w14:paraId="0438AE16" w14:textId="78E99836" w:rsidR="00291632" w:rsidRDefault="00F879AA">
            <w:pPr>
              <w:pStyle w:val="Other0"/>
              <w:jc w:val="both"/>
            </w:pPr>
            <w:r w:rsidRPr="00572C62">
              <w:rPr>
                <w:rStyle w:val="Other"/>
              </w:rPr>
              <w:t>Riigihangete seaduse § 48 lõike 1 alusel teostatud avatud hankemenetlusega riigihanke "</w:t>
            </w:r>
            <w:bookmarkStart w:id="1" w:name="_Hlk208243238"/>
            <w:r w:rsidR="00681E8D" w:rsidRPr="00D937D2">
              <w:rPr>
                <w:bCs/>
              </w:rPr>
              <w:t>Digikriminalistika tarkvara litsentside (</w:t>
            </w:r>
            <w:proofErr w:type="spellStart"/>
            <w:r w:rsidR="00681E8D" w:rsidRPr="00D937D2">
              <w:rPr>
                <w:bCs/>
              </w:rPr>
              <w:t>Citrix</w:t>
            </w:r>
            <w:proofErr w:type="spellEnd"/>
            <w:r w:rsidR="00681E8D" w:rsidRPr="00D937D2">
              <w:rPr>
                <w:bCs/>
              </w:rPr>
              <w:t>) kasutusõigu</w:t>
            </w:r>
            <w:bookmarkEnd w:id="1"/>
            <w:r w:rsidR="0065290D">
              <w:rPr>
                <w:bCs/>
              </w:rPr>
              <w:t>s</w:t>
            </w:r>
            <w:r w:rsidRPr="00572C62">
              <w:rPr>
                <w:rStyle w:val="Other"/>
              </w:rPr>
              <w:t xml:space="preserve">" (viitenumber </w:t>
            </w:r>
            <w:r w:rsidR="001C42B4">
              <w:rPr>
                <w:rStyle w:val="Other"/>
              </w:rPr>
              <w:t>300014</w:t>
            </w:r>
            <w:r w:rsidRPr="00572C62">
              <w:rPr>
                <w:rStyle w:val="Other"/>
              </w:rPr>
              <w:t xml:space="preserve">) alusdokumendid ning täitja poolt </w:t>
            </w:r>
            <w:r>
              <w:rPr>
                <w:rStyle w:val="Other"/>
              </w:rPr>
              <w:t>….</w:t>
            </w:r>
            <w:r w:rsidRPr="00572C62">
              <w:rPr>
                <w:rStyle w:val="Other"/>
              </w:rPr>
              <w:t xml:space="preserve"> esitatud pakkumus.</w:t>
            </w:r>
          </w:p>
        </w:tc>
      </w:tr>
      <w:tr w:rsidR="00291632" w14:paraId="34AB90B7" w14:textId="77777777">
        <w:trPr>
          <w:trHeight w:hRule="exact" w:val="902"/>
          <w:jc w:val="center"/>
        </w:trPr>
        <w:tc>
          <w:tcPr>
            <w:tcW w:w="3115" w:type="dxa"/>
            <w:tcBorders>
              <w:top w:val="single" w:sz="4" w:space="0" w:color="auto"/>
              <w:left w:val="single" w:sz="4" w:space="0" w:color="auto"/>
            </w:tcBorders>
          </w:tcPr>
          <w:p w14:paraId="4D0F33A0" w14:textId="77777777" w:rsidR="00291632" w:rsidRDefault="00AF0876">
            <w:pPr>
              <w:pStyle w:val="Other0"/>
            </w:pPr>
            <w:r>
              <w:rPr>
                <w:rStyle w:val="Other"/>
                <w:b/>
                <w:bCs/>
              </w:rPr>
              <w:t>2. Lepingu ese</w:t>
            </w:r>
          </w:p>
        </w:tc>
        <w:tc>
          <w:tcPr>
            <w:tcW w:w="6245" w:type="dxa"/>
            <w:tcBorders>
              <w:top w:val="single" w:sz="4" w:space="0" w:color="auto"/>
              <w:left w:val="single" w:sz="4" w:space="0" w:color="auto"/>
              <w:right w:val="single" w:sz="4" w:space="0" w:color="auto"/>
            </w:tcBorders>
            <w:vAlign w:val="center"/>
          </w:tcPr>
          <w:p w14:paraId="5B3C5591" w14:textId="127F2A95" w:rsidR="00291632" w:rsidRDefault="00AF0876">
            <w:pPr>
              <w:pStyle w:val="Other0"/>
              <w:jc w:val="both"/>
            </w:pPr>
            <w:r>
              <w:rPr>
                <w:rStyle w:val="Other"/>
              </w:rPr>
              <w:t>Hankelepingu esemeks on</w:t>
            </w:r>
            <w:r w:rsidR="00681E8D">
              <w:rPr>
                <w:rStyle w:val="Other"/>
              </w:rPr>
              <w:t xml:space="preserve"> </w:t>
            </w:r>
            <w:r w:rsidR="00681E8D">
              <w:rPr>
                <w:bCs/>
              </w:rPr>
              <w:t>d</w:t>
            </w:r>
            <w:r w:rsidR="00681E8D" w:rsidRPr="00D937D2">
              <w:rPr>
                <w:bCs/>
              </w:rPr>
              <w:t>igikriminalistika tarkvara (</w:t>
            </w:r>
            <w:proofErr w:type="spellStart"/>
            <w:r w:rsidR="00681E8D" w:rsidRPr="00D937D2">
              <w:rPr>
                <w:bCs/>
              </w:rPr>
              <w:t>Citrix</w:t>
            </w:r>
            <w:proofErr w:type="spellEnd"/>
            <w:r w:rsidR="00681E8D" w:rsidRPr="00D937D2">
              <w:rPr>
                <w:bCs/>
              </w:rPr>
              <w:t xml:space="preserve">) </w:t>
            </w:r>
            <w:r>
              <w:rPr>
                <w:rStyle w:val="Other"/>
              </w:rPr>
              <w:t xml:space="preserve"> litsentsid </w:t>
            </w:r>
            <w:r w:rsidR="00794B13">
              <w:rPr>
                <w:rStyle w:val="Other"/>
              </w:rPr>
              <w:t>(</w:t>
            </w:r>
            <w:r w:rsidR="000F0AE6">
              <w:rPr>
                <w:rStyle w:val="Other"/>
              </w:rPr>
              <w:t>40</w:t>
            </w:r>
            <w:r w:rsidR="00794B13">
              <w:rPr>
                <w:rStyle w:val="Other"/>
              </w:rPr>
              <w:t xml:space="preserve"> tk) </w:t>
            </w:r>
            <w:r>
              <w:rPr>
                <w:rStyle w:val="Other"/>
              </w:rPr>
              <w:t>vastavalt lisale 2</w:t>
            </w:r>
          </w:p>
        </w:tc>
      </w:tr>
      <w:tr w:rsidR="001C5F8A" w14:paraId="0A5760C9" w14:textId="77777777" w:rsidTr="00AB2B69">
        <w:trPr>
          <w:trHeight w:hRule="exact" w:val="809"/>
          <w:jc w:val="center"/>
        </w:trPr>
        <w:tc>
          <w:tcPr>
            <w:tcW w:w="3115" w:type="dxa"/>
            <w:tcBorders>
              <w:top w:val="single" w:sz="4" w:space="0" w:color="auto"/>
              <w:left w:val="single" w:sz="4" w:space="0" w:color="auto"/>
              <w:bottom w:val="single" w:sz="4" w:space="0" w:color="auto"/>
            </w:tcBorders>
            <w:vAlign w:val="center"/>
          </w:tcPr>
          <w:p w14:paraId="34DB8BAE" w14:textId="77777777" w:rsidR="001C5F8A" w:rsidRDefault="001C5F8A" w:rsidP="001C5F8A">
            <w:pPr>
              <w:pStyle w:val="Other0"/>
            </w:pPr>
            <w:r>
              <w:rPr>
                <w:rStyle w:val="Other"/>
                <w:b/>
                <w:bCs/>
              </w:rPr>
              <w:t>3. Rahastamisallikas</w:t>
            </w:r>
          </w:p>
        </w:tc>
        <w:tc>
          <w:tcPr>
            <w:tcW w:w="6245" w:type="dxa"/>
            <w:tcBorders>
              <w:top w:val="single" w:sz="4" w:space="0" w:color="auto"/>
              <w:left w:val="single" w:sz="4" w:space="0" w:color="auto"/>
              <w:bottom w:val="single" w:sz="4" w:space="0" w:color="auto"/>
              <w:right w:val="single" w:sz="4" w:space="0" w:color="auto"/>
            </w:tcBorders>
            <w:vAlign w:val="center"/>
          </w:tcPr>
          <w:p w14:paraId="1B9EF8D2" w14:textId="77777777" w:rsidR="00631BA4" w:rsidRPr="00631BA4" w:rsidRDefault="00631BA4" w:rsidP="00631BA4">
            <w:pPr>
              <w:pStyle w:val="Other0"/>
              <w:jc w:val="both"/>
            </w:pPr>
            <w:r w:rsidRPr="00631BA4">
              <w:t xml:space="preserve">Tegevustoetus - Digikriminalistika ülalpidamiskulud ISF.1.01.23-0011 </w:t>
            </w:r>
          </w:p>
          <w:p w14:paraId="658A6BD3" w14:textId="1BE857AD" w:rsidR="001C5F8A" w:rsidRDefault="001C5F8A" w:rsidP="001C5F8A">
            <w:pPr>
              <w:pStyle w:val="Other0"/>
              <w:jc w:val="both"/>
            </w:pPr>
          </w:p>
        </w:tc>
      </w:tr>
    </w:tbl>
    <w:p w14:paraId="5528BE68" w14:textId="77777777" w:rsidR="00291632" w:rsidRDefault="00291632">
      <w:pPr>
        <w:spacing w:after="439" w:line="1" w:lineRule="exact"/>
      </w:pPr>
    </w:p>
    <w:p w14:paraId="171D8F40" w14:textId="77777777" w:rsidR="00291632" w:rsidRPr="00DB54C1" w:rsidRDefault="00AF0876" w:rsidP="00833C62">
      <w:pPr>
        <w:pStyle w:val="Heading10"/>
        <w:keepNext/>
        <w:keepLines/>
        <w:numPr>
          <w:ilvl w:val="0"/>
          <w:numId w:val="2"/>
        </w:numPr>
        <w:tabs>
          <w:tab w:val="left" w:pos="319"/>
        </w:tabs>
        <w:spacing w:line="233" w:lineRule="auto"/>
        <w:ind w:firstLine="284"/>
        <w:jc w:val="both"/>
      </w:pPr>
      <w:bookmarkStart w:id="2" w:name="bookmark0"/>
      <w:r w:rsidRPr="00DB54C1">
        <w:rPr>
          <w:rStyle w:val="Heading1"/>
          <w:b/>
          <w:bCs/>
        </w:rPr>
        <w:t>Lepingu täitmine, lepingu eseme üleandmine-vastuvõtmine</w:t>
      </w:r>
      <w:bookmarkEnd w:id="2"/>
    </w:p>
    <w:p w14:paraId="640D3A34" w14:textId="4D98C45A" w:rsidR="00291632" w:rsidRPr="003F21F3" w:rsidRDefault="00AF0876" w:rsidP="00833C62">
      <w:pPr>
        <w:pStyle w:val="Kehatekst"/>
        <w:numPr>
          <w:ilvl w:val="1"/>
          <w:numId w:val="2"/>
        </w:numPr>
        <w:tabs>
          <w:tab w:val="left" w:pos="796"/>
        </w:tabs>
        <w:ind w:left="720" w:hanging="420"/>
        <w:jc w:val="both"/>
      </w:pPr>
      <w:r w:rsidRPr="003F21F3">
        <w:rPr>
          <w:rStyle w:val="KehatekstMrk"/>
        </w:rPr>
        <w:t>Hankelepingu alusel täitja annab üle ning tellija võtab vastu lepingu lisas 2 sätestatud spetsifikatsioonile vastava lepingu eseme (tarne).</w:t>
      </w:r>
    </w:p>
    <w:p w14:paraId="1BA4E50E" w14:textId="3C25B2BA" w:rsidR="00291632" w:rsidRDefault="00605A43" w:rsidP="003F21F3">
      <w:pPr>
        <w:pStyle w:val="Kehatekst"/>
        <w:numPr>
          <w:ilvl w:val="1"/>
          <w:numId w:val="2"/>
        </w:numPr>
        <w:tabs>
          <w:tab w:val="left" w:pos="766"/>
        </w:tabs>
        <w:ind w:left="720" w:hanging="420"/>
        <w:jc w:val="both"/>
        <w:rPr>
          <w:rStyle w:val="KehatekstMrk"/>
        </w:rPr>
      </w:pPr>
      <w:r>
        <w:rPr>
          <w:rStyle w:val="KehatekstMrk"/>
        </w:rPr>
        <w:t>Täitja peab võimaldama m</w:t>
      </w:r>
      <w:r w:rsidR="00952A2A">
        <w:rPr>
          <w:rStyle w:val="KehatekstMrk"/>
        </w:rPr>
        <w:t>aksjal</w:t>
      </w:r>
      <w:r w:rsidR="00AF0876" w:rsidRPr="003F21F3">
        <w:rPr>
          <w:rStyle w:val="KehatekstMrk"/>
        </w:rPr>
        <w:t xml:space="preserve"> lepingu eset kastutada </w:t>
      </w:r>
      <w:r w:rsidR="00322E4A">
        <w:rPr>
          <w:rStyle w:val="KehatekstMrk"/>
        </w:rPr>
        <w:t>lepingu sõlmimise</w:t>
      </w:r>
      <w:r>
        <w:rPr>
          <w:rStyle w:val="KehatekstMrk"/>
        </w:rPr>
        <w:t>le</w:t>
      </w:r>
      <w:r w:rsidR="00322E4A">
        <w:rPr>
          <w:rStyle w:val="KehatekstMrk"/>
        </w:rPr>
        <w:t xml:space="preserve"> järg</w:t>
      </w:r>
      <w:r w:rsidR="00F4264E">
        <w:rPr>
          <w:rStyle w:val="KehatekstMrk"/>
        </w:rPr>
        <w:t>nevas</w:t>
      </w:r>
      <w:r w:rsidR="00322E4A">
        <w:rPr>
          <w:rStyle w:val="KehatekstMrk"/>
        </w:rPr>
        <w:t>t päevast</w:t>
      </w:r>
      <w:r>
        <w:rPr>
          <w:rStyle w:val="KehatekstMrk"/>
        </w:rPr>
        <w:t xml:space="preserve"> alates</w:t>
      </w:r>
      <w:r w:rsidR="00322E4A">
        <w:rPr>
          <w:rStyle w:val="KehatekstMrk"/>
        </w:rPr>
        <w:t xml:space="preserve">, aga mitte varem kui </w:t>
      </w:r>
      <w:r w:rsidR="00F4264E">
        <w:rPr>
          <w:rStyle w:val="KehatekstMrk"/>
        </w:rPr>
        <w:t>01</w:t>
      </w:r>
      <w:r w:rsidR="00322E4A">
        <w:rPr>
          <w:rStyle w:val="KehatekstMrk"/>
        </w:rPr>
        <w:t>.</w:t>
      </w:r>
      <w:r w:rsidR="00F4264E">
        <w:rPr>
          <w:rStyle w:val="KehatekstMrk"/>
        </w:rPr>
        <w:t>12</w:t>
      </w:r>
      <w:r w:rsidR="00322E4A">
        <w:rPr>
          <w:rStyle w:val="KehatekstMrk"/>
        </w:rPr>
        <w:t>.2025</w:t>
      </w:r>
      <w:r w:rsidR="00F4264E">
        <w:rPr>
          <w:rStyle w:val="KehatekstMrk"/>
        </w:rPr>
        <w:t>.</w:t>
      </w:r>
      <w:r w:rsidR="00322E4A">
        <w:rPr>
          <w:rStyle w:val="KehatekstMrk"/>
        </w:rPr>
        <w:t xml:space="preserve"> </w:t>
      </w:r>
      <w:r w:rsidR="00F4264E">
        <w:rPr>
          <w:rStyle w:val="KehatekstMrk"/>
        </w:rPr>
        <w:t xml:space="preserve">Lepingu esemeks oleva tarkvara </w:t>
      </w:r>
      <w:r w:rsidR="00F4264E">
        <w:rPr>
          <w:rStyle w:val="KehatekstMrk"/>
        </w:rPr>
        <w:lastRenderedPageBreak/>
        <w:t xml:space="preserve">kasutusõigus </w:t>
      </w:r>
      <w:r w:rsidR="00322E4A">
        <w:rPr>
          <w:rStyle w:val="KehatekstMrk"/>
        </w:rPr>
        <w:t xml:space="preserve">kehtib 12 kuud. </w:t>
      </w:r>
    </w:p>
    <w:p w14:paraId="5625312B" w14:textId="7EF8CF6A" w:rsidR="0076565F" w:rsidRPr="003F21F3" w:rsidRDefault="0076565F" w:rsidP="003F21F3">
      <w:pPr>
        <w:pStyle w:val="Kehatekst"/>
        <w:numPr>
          <w:ilvl w:val="1"/>
          <w:numId w:val="2"/>
        </w:numPr>
        <w:tabs>
          <w:tab w:val="left" w:pos="766"/>
        </w:tabs>
        <w:ind w:left="720" w:hanging="420"/>
        <w:jc w:val="both"/>
      </w:pPr>
      <w:r w:rsidRPr="0076565F">
        <w:t xml:space="preserve">Toodete paigaldusfailid ja tootevõtmed tehakse </w:t>
      </w:r>
      <w:r w:rsidR="002C1053">
        <w:t xml:space="preserve">tellijale </w:t>
      </w:r>
      <w:r w:rsidRPr="0076565F">
        <w:t>kättesaadavaks elektrooniliselt läbi tootja kodulehe.</w:t>
      </w:r>
    </w:p>
    <w:p w14:paraId="1FF406B5" w14:textId="77777777" w:rsidR="00291632" w:rsidRPr="003F21F3" w:rsidRDefault="00AF0876" w:rsidP="00086A81">
      <w:pPr>
        <w:pStyle w:val="Kehatekst"/>
        <w:numPr>
          <w:ilvl w:val="1"/>
          <w:numId w:val="2"/>
        </w:numPr>
        <w:tabs>
          <w:tab w:val="left" w:pos="796"/>
        </w:tabs>
        <w:ind w:firstLine="300"/>
        <w:jc w:val="both"/>
      </w:pPr>
      <w:r w:rsidRPr="003F21F3">
        <w:rPr>
          <w:rStyle w:val="KehatekstMrk"/>
        </w:rPr>
        <w:t>Tellijal on õigus viie tööpäeva jooksul kontrollida tarne vastavust lepingutingimustele.</w:t>
      </w:r>
    </w:p>
    <w:p w14:paraId="6FB1FF34" w14:textId="77777777" w:rsidR="00291632" w:rsidRPr="003F21F3" w:rsidRDefault="00AF0876" w:rsidP="003F21F3">
      <w:pPr>
        <w:pStyle w:val="Kehatekst"/>
        <w:numPr>
          <w:ilvl w:val="1"/>
          <w:numId w:val="2"/>
        </w:numPr>
        <w:tabs>
          <w:tab w:val="left" w:pos="796"/>
        </w:tabs>
        <w:ind w:left="720" w:hanging="420"/>
        <w:jc w:val="both"/>
      </w:pPr>
      <w:r w:rsidRPr="003F21F3">
        <w:rPr>
          <w:rStyle w:val="KehatekstMrk"/>
        </w:rPr>
        <w:t>Juhul kui tellija avastab lepingu esemes vigu, puudusi või muu lepingutingimustele mittevastavuse, on tellijal õigus teavitada täitjat lepingu eseme lepingutingimustele mittevastavusest ning määrata täitjale täiendav tähtaeg kestusega mitte rohkem kui 10 tööpäeva lepingu eseme lepingutingimustega vastavusse viimiseks.</w:t>
      </w:r>
    </w:p>
    <w:p w14:paraId="1A98699A" w14:textId="77777777" w:rsidR="00291632" w:rsidRPr="003F21F3" w:rsidRDefault="00AF0876" w:rsidP="003F21F3">
      <w:pPr>
        <w:pStyle w:val="Kehatekst"/>
        <w:numPr>
          <w:ilvl w:val="1"/>
          <w:numId w:val="2"/>
        </w:numPr>
        <w:tabs>
          <w:tab w:val="left" w:pos="796"/>
        </w:tabs>
        <w:ind w:left="720" w:hanging="420"/>
        <w:jc w:val="both"/>
      </w:pPr>
      <w:r w:rsidRPr="003F21F3">
        <w:rPr>
          <w:rStyle w:val="KehatekstMrk"/>
        </w:rPr>
        <w:t>Juhul, kui täitja ei tarni lepingu punktis 4.5. sätestatud täiendava tähtaja jooksul tellijale lepingu eset või kui tellija avastab selles jätkuvalt vigu, puudusi või muu lepingutingimustele mittevastavuse, on tellijal õigus leping täitjapoolse lepingu olulise rikkumise tõttu üles öelda.</w:t>
      </w:r>
    </w:p>
    <w:p w14:paraId="6417E839" w14:textId="77777777" w:rsidR="00291632" w:rsidRPr="00DB54C1" w:rsidRDefault="00AF0876" w:rsidP="003F21F3">
      <w:pPr>
        <w:pStyle w:val="Kehatekst"/>
        <w:numPr>
          <w:ilvl w:val="1"/>
          <w:numId w:val="2"/>
        </w:numPr>
        <w:tabs>
          <w:tab w:val="left" w:pos="786"/>
        </w:tabs>
        <w:ind w:left="720" w:hanging="420"/>
        <w:jc w:val="both"/>
      </w:pPr>
      <w:r w:rsidRPr="003F21F3">
        <w:rPr>
          <w:rStyle w:val="KehatekstMrk"/>
        </w:rPr>
        <w:t>Kui täitja ei teosta tarnet lepingus kokkulepitud tähtajal, on tellijal õigus kohaldada täitja suhtes leppetrahvi. Leppetrahvi tasumise kohustus</w:t>
      </w:r>
      <w:r w:rsidRPr="00DB54C1">
        <w:rPr>
          <w:rStyle w:val="KehatekstMrk"/>
        </w:rPr>
        <w:t xml:space="preserve"> algab kokkulepitud tarne teostamise päevale järgnevast päevast, lepingu punkti 4.5. alusel täiendava tähtaja andmise korral alates täiendava tähtaja päevale järgnevast päevast, ning kestab kuni tarne vastuvõtmiseni tellija poolt.</w:t>
      </w:r>
    </w:p>
    <w:p w14:paraId="0434C427" w14:textId="77777777" w:rsidR="00291632" w:rsidRPr="00DB54C1" w:rsidRDefault="00AF0876" w:rsidP="003F21F3">
      <w:pPr>
        <w:pStyle w:val="Kehatekst"/>
        <w:numPr>
          <w:ilvl w:val="1"/>
          <w:numId w:val="2"/>
        </w:numPr>
        <w:tabs>
          <w:tab w:val="left" w:pos="786"/>
        </w:tabs>
        <w:ind w:left="720" w:hanging="420"/>
        <w:jc w:val="both"/>
      </w:pPr>
      <w:r w:rsidRPr="00DB54C1">
        <w:rPr>
          <w:rStyle w:val="KehatekstMrk"/>
        </w:rPr>
        <w:t>Kui täitja on tarninud lepingu eseme tähtaegselt, kuid tellija on keeldunud lepingu eseme vastuvõtmisest lepingutingimustele mittevastavuse tõttu ning andnud täitjale punkti 4.5. kohaselt täiendava tähtaja puuduste likvideerimiseks, hakkab leppetrahvi tasumise kohustus kulgema tegeliku tarnetähtaja päevale järgnevast päevast ning kestab kuni lepingutingimustele vastava lepingu eseme üleandmiseni.</w:t>
      </w:r>
    </w:p>
    <w:p w14:paraId="7755BFCA" w14:textId="77777777" w:rsidR="00291632" w:rsidRPr="00DB54C1" w:rsidRDefault="00AF0876" w:rsidP="003F21F3">
      <w:pPr>
        <w:pStyle w:val="Kehatekst"/>
        <w:numPr>
          <w:ilvl w:val="1"/>
          <w:numId w:val="2"/>
        </w:numPr>
        <w:tabs>
          <w:tab w:val="left" w:pos="786"/>
        </w:tabs>
        <w:ind w:left="720" w:hanging="420"/>
        <w:jc w:val="both"/>
      </w:pPr>
      <w:r w:rsidRPr="00DB54C1">
        <w:rPr>
          <w:rStyle w:val="KehatekstMrk"/>
        </w:rPr>
        <w:t xml:space="preserve">Täitja on kohustatud tagama, et üle antav lepingu ese </w:t>
      </w:r>
      <w:r w:rsidRPr="00086A81">
        <w:rPr>
          <w:rStyle w:val="KehatekstMrk"/>
        </w:rPr>
        <w:t>vastab tootja litsentseerimistingimustele</w:t>
      </w:r>
      <w:r w:rsidRPr="00DB54C1">
        <w:rPr>
          <w:rStyle w:val="KehatekstMrk"/>
        </w:rPr>
        <w:t>. Täitja peab võimaldama tellijal toote õiguspärast kasutamist.</w:t>
      </w:r>
    </w:p>
    <w:p w14:paraId="2FABAE5B" w14:textId="0B340EFE" w:rsidR="00291632" w:rsidRPr="00DB54C1" w:rsidRDefault="00AF0876" w:rsidP="003F21F3">
      <w:pPr>
        <w:pStyle w:val="Kehatekst"/>
        <w:numPr>
          <w:ilvl w:val="1"/>
          <w:numId w:val="2"/>
        </w:numPr>
        <w:tabs>
          <w:tab w:val="left" w:pos="906"/>
        </w:tabs>
        <w:ind w:left="720" w:hanging="420"/>
        <w:jc w:val="both"/>
      </w:pPr>
      <w:r w:rsidRPr="00DB54C1">
        <w:rPr>
          <w:rStyle w:val="KehatekstMrk"/>
        </w:rPr>
        <w:t xml:space="preserve">Täitja annab lepingu esemega koos tellijale </w:t>
      </w:r>
      <w:r w:rsidR="009353A4">
        <w:rPr>
          <w:rStyle w:val="KehatekstMrk"/>
        </w:rPr>
        <w:t xml:space="preserve">ja maksjale </w:t>
      </w:r>
      <w:r w:rsidRPr="00DB54C1">
        <w:rPr>
          <w:rStyle w:val="KehatekstMrk"/>
        </w:rPr>
        <w:t>üle</w:t>
      </w:r>
      <w:r w:rsidR="00F879AA">
        <w:rPr>
          <w:rStyle w:val="KehatekstMrk"/>
        </w:rPr>
        <w:t>,</w:t>
      </w:r>
      <w:r w:rsidRPr="00DB54C1">
        <w:rPr>
          <w:rStyle w:val="KehatekstMrk"/>
        </w:rPr>
        <w:t xml:space="preserve"> selle olemasolul</w:t>
      </w:r>
      <w:r w:rsidR="00F879AA">
        <w:rPr>
          <w:rStyle w:val="KehatekstMrk"/>
        </w:rPr>
        <w:t>,</w:t>
      </w:r>
      <w:r w:rsidRPr="00DB54C1">
        <w:rPr>
          <w:rStyle w:val="KehatekstMrk"/>
        </w:rPr>
        <w:t xml:space="preserve"> lepingu eseme kasutamiseks ja haldamiseks vajaliku dokumentatsiooni.</w:t>
      </w:r>
    </w:p>
    <w:p w14:paraId="684CAA34" w14:textId="77777777" w:rsidR="00291632" w:rsidRPr="00DB54C1" w:rsidRDefault="00AF0876" w:rsidP="003F21F3">
      <w:pPr>
        <w:pStyle w:val="Kehatekst"/>
        <w:numPr>
          <w:ilvl w:val="1"/>
          <w:numId w:val="2"/>
        </w:numPr>
        <w:tabs>
          <w:tab w:val="left" w:pos="891"/>
        </w:tabs>
        <w:ind w:left="720" w:hanging="420"/>
        <w:jc w:val="both"/>
      </w:pPr>
      <w:r w:rsidRPr="00DB54C1">
        <w:rPr>
          <w:rStyle w:val="KehatekstMrk"/>
        </w:rPr>
        <w:t>Hankelepingu täitmine toimub hankelepingus sätestatud vastavate kontaktisikute poolt telefoni või e-posti teel esitatud teadete alusel. Telefoni teel edastatud teated tuleb kinnitada e-posti teel.</w:t>
      </w:r>
    </w:p>
    <w:p w14:paraId="602A823A" w14:textId="47D936F5" w:rsidR="00291632" w:rsidRPr="00DB54C1" w:rsidRDefault="00AF0876" w:rsidP="003F21F3">
      <w:pPr>
        <w:pStyle w:val="Kehatekst"/>
        <w:numPr>
          <w:ilvl w:val="1"/>
          <w:numId w:val="2"/>
        </w:numPr>
        <w:tabs>
          <w:tab w:val="left" w:pos="906"/>
        </w:tabs>
        <w:ind w:left="720" w:hanging="420"/>
        <w:jc w:val="both"/>
      </w:pPr>
      <w:r w:rsidRPr="00DB54C1">
        <w:rPr>
          <w:rStyle w:val="KehatekstMrk"/>
        </w:rPr>
        <w:t>Täitja kinnitab, et on tootja või tootja poolt volitatud toodete edasimüüja (esindusõigus) ning vastutab esindusõiguse olemasolu eest kogu lepingu kehtivuse vältel.</w:t>
      </w:r>
    </w:p>
    <w:p w14:paraId="01CB4FAC" w14:textId="77777777" w:rsidR="00291632" w:rsidRDefault="00AF0876" w:rsidP="003F21F3">
      <w:pPr>
        <w:pStyle w:val="Kehatekst"/>
        <w:numPr>
          <w:ilvl w:val="1"/>
          <w:numId w:val="2"/>
        </w:numPr>
        <w:tabs>
          <w:tab w:val="left" w:pos="906"/>
        </w:tabs>
        <w:ind w:left="720" w:hanging="420"/>
        <w:jc w:val="both"/>
        <w:rPr>
          <w:rStyle w:val="KehatekstMrk"/>
        </w:rPr>
      </w:pPr>
      <w:r w:rsidRPr="00DB54C1">
        <w:rPr>
          <w:rStyle w:val="KehatekstMrk"/>
        </w:rPr>
        <w:t xml:space="preserve">Tellijal on õigus igal ajal kontrollida lepingu eseme vastavust lepingule ning täitja </w:t>
      </w:r>
      <w:r w:rsidRPr="00BB61B6">
        <w:rPr>
          <w:rStyle w:val="KehatekstMrk"/>
        </w:rPr>
        <w:t>kinnitustele ning nõuda täitjalt informatsiooni lepingu täitmise kohta, sh esindusõigust tõendavate dokumentide esitamist.</w:t>
      </w:r>
    </w:p>
    <w:p w14:paraId="4E53F3C5" w14:textId="77777777" w:rsidR="007B24F9" w:rsidRPr="00BB61B6" w:rsidRDefault="007B24F9" w:rsidP="007B24F9">
      <w:pPr>
        <w:pStyle w:val="Kehatekst"/>
        <w:tabs>
          <w:tab w:val="left" w:pos="906"/>
        </w:tabs>
        <w:ind w:left="720"/>
        <w:jc w:val="both"/>
      </w:pPr>
    </w:p>
    <w:p w14:paraId="2FEC7770" w14:textId="77777777" w:rsidR="001C5F8A" w:rsidRDefault="001C5F8A" w:rsidP="001C5F8A">
      <w:pPr>
        <w:pStyle w:val="Heading10"/>
        <w:keepNext/>
        <w:keepLines/>
        <w:numPr>
          <w:ilvl w:val="0"/>
          <w:numId w:val="2"/>
        </w:numPr>
        <w:tabs>
          <w:tab w:val="left" w:pos="603"/>
        </w:tabs>
        <w:jc w:val="both"/>
        <w:rPr>
          <w:rStyle w:val="Heading1"/>
          <w:b/>
          <w:bCs/>
        </w:rPr>
      </w:pPr>
      <w:bookmarkStart w:id="3" w:name="bookmark2"/>
      <w:proofErr w:type="spellStart"/>
      <w:r>
        <w:rPr>
          <w:rStyle w:val="Heading1"/>
          <w:b/>
          <w:bCs/>
        </w:rPr>
        <w:t>Välisvahendite</w:t>
      </w:r>
      <w:proofErr w:type="spellEnd"/>
      <w:r>
        <w:rPr>
          <w:rStyle w:val="Heading1"/>
          <w:b/>
          <w:bCs/>
        </w:rPr>
        <w:t xml:space="preserve"> kasutamine</w:t>
      </w:r>
    </w:p>
    <w:p w14:paraId="1DAECE3E" w14:textId="77777777" w:rsidR="001C5F8A" w:rsidRDefault="001C5F8A" w:rsidP="001C5F8A">
      <w:pPr>
        <w:pStyle w:val="Heading10"/>
        <w:keepNext/>
        <w:keepLines/>
        <w:numPr>
          <w:ilvl w:val="1"/>
          <w:numId w:val="2"/>
        </w:numPr>
        <w:tabs>
          <w:tab w:val="left" w:pos="603"/>
        </w:tabs>
        <w:jc w:val="both"/>
        <w:rPr>
          <w:rStyle w:val="Heading1"/>
        </w:rPr>
      </w:pPr>
      <w:proofErr w:type="spellStart"/>
      <w:r w:rsidRPr="00A76D85">
        <w:rPr>
          <w:rStyle w:val="Heading1"/>
        </w:rPr>
        <w:t>Välisvahendite</w:t>
      </w:r>
      <w:proofErr w:type="spellEnd"/>
      <w:r w:rsidRPr="00A76D85">
        <w:rPr>
          <w:rStyle w:val="Heading1"/>
        </w:rPr>
        <w:t xml:space="preserve"> kasutamise lõpptähtpäev on 31.08.2029.</w:t>
      </w:r>
    </w:p>
    <w:p w14:paraId="562AF019" w14:textId="77777777" w:rsidR="001C5F8A" w:rsidRPr="00A76D85" w:rsidRDefault="001C5F8A" w:rsidP="001C5F8A">
      <w:pPr>
        <w:pStyle w:val="Heading10"/>
        <w:keepNext/>
        <w:keepLines/>
        <w:numPr>
          <w:ilvl w:val="1"/>
          <w:numId w:val="2"/>
        </w:numPr>
        <w:tabs>
          <w:tab w:val="left" w:pos="603"/>
        </w:tabs>
        <w:ind w:left="709" w:hanging="409"/>
        <w:jc w:val="both"/>
        <w:rPr>
          <w:rStyle w:val="KehatekstMrk"/>
          <w:b w:val="0"/>
          <w:bCs w:val="0"/>
        </w:rPr>
      </w:pPr>
      <w:r w:rsidRPr="00A76D85">
        <w:rPr>
          <w:rStyle w:val="KehatekstMrk"/>
          <w:b w:val="0"/>
          <w:bCs w:val="0"/>
        </w:rPr>
        <w:t xml:space="preserve">Lepingu täitja esitab auditeerimis- ja kontrollasutustele nõudmisel kogu vajaliku teabe lepinguga seotud tegevuste kohta. </w:t>
      </w:r>
    </w:p>
    <w:p w14:paraId="0301CABA" w14:textId="77777777" w:rsidR="00B077C8" w:rsidRDefault="00B077C8" w:rsidP="00B077C8">
      <w:pPr>
        <w:pStyle w:val="Heading10"/>
        <w:keepNext/>
        <w:keepLines/>
        <w:tabs>
          <w:tab w:val="left" w:pos="603"/>
        </w:tabs>
        <w:ind w:left="300" w:firstLine="0"/>
        <w:jc w:val="both"/>
        <w:rPr>
          <w:rStyle w:val="Heading1"/>
          <w:b/>
          <w:bCs/>
        </w:rPr>
      </w:pPr>
    </w:p>
    <w:p w14:paraId="20C24ECB" w14:textId="0EC58625" w:rsidR="00291632" w:rsidRPr="00DB54C1" w:rsidRDefault="00AF0876" w:rsidP="003F21F3">
      <w:pPr>
        <w:pStyle w:val="Heading10"/>
        <w:keepNext/>
        <w:keepLines/>
        <w:numPr>
          <w:ilvl w:val="0"/>
          <w:numId w:val="2"/>
        </w:numPr>
        <w:tabs>
          <w:tab w:val="left" w:pos="603"/>
        </w:tabs>
        <w:jc w:val="both"/>
      </w:pPr>
      <w:r w:rsidRPr="00DB54C1">
        <w:rPr>
          <w:rStyle w:val="Heading1"/>
          <w:b/>
          <w:bCs/>
        </w:rPr>
        <w:t>Lepingu maksumus ja arveldamise kord</w:t>
      </w:r>
      <w:bookmarkEnd w:id="3"/>
    </w:p>
    <w:p w14:paraId="59559032" w14:textId="399B0D6D" w:rsidR="00291632" w:rsidRPr="00DB54C1" w:rsidRDefault="00AF0876" w:rsidP="003F21F3">
      <w:pPr>
        <w:pStyle w:val="Kehatekst"/>
        <w:numPr>
          <w:ilvl w:val="1"/>
          <w:numId w:val="2"/>
        </w:numPr>
        <w:tabs>
          <w:tab w:val="left" w:pos="776"/>
          <w:tab w:val="left" w:leader="underscore" w:pos="4337"/>
        </w:tabs>
        <w:ind w:firstLine="300"/>
        <w:jc w:val="both"/>
      </w:pPr>
      <w:r w:rsidRPr="00DB54C1">
        <w:rPr>
          <w:rStyle w:val="KehatekstMrk"/>
        </w:rPr>
        <w:t>Lepingu kogumaksumus on</w:t>
      </w:r>
      <w:r w:rsidR="00C43CF6">
        <w:rPr>
          <w:rStyle w:val="KehatekstMrk"/>
        </w:rPr>
        <w:t xml:space="preserve"> </w:t>
      </w:r>
      <w:r w:rsidR="008A5252">
        <w:t>….</w:t>
      </w:r>
      <w:r w:rsidRPr="00DB54C1">
        <w:rPr>
          <w:rStyle w:val="KehatekstMrk"/>
        </w:rPr>
        <w:t xml:space="preserve"> eurot, lisandub käibemaks. Nimetatud hind on lõplik</w:t>
      </w:r>
    </w:p>
    <w:p w14:paraId="37049444" w14:textId="29177253" w:rsidR="00291632" w:rsidRPr="00DB54C1" w:rsidRDefault="00AF0876" w:rsidP="003F21F3">
      <w:pPr>
        <w:pStyle w:val="Kehatekst"/>
        <w:tabs>
          <w:tab w:val="left" w:pos="3571"/>
        </w:tabs>
        <w:ind w:left="709"/>
        <w:jc w:val="both"/>
      </w:pPr>
      <w:r w:rsidRPr="00DB54C1">
        <w:rPr>
          <w:rStyle w:val="KehatekstMrk"/>
        </w:rPr>
        <w:t>hind, mis kuulub tellija</w:t>
      </w:r>
      <w:r w:rsidR="00C43CF6">
        <w:rPr>
          <w:rStyle w:val="KehatekstMrk"/>
        </w:rPr>
        <w:t xml:space="preserve"> </w:t>
      </w:r>
      <w:r w:rsidRPr="00DB54C1">
        <w:rPr>
          <w:rStyle w:val="KehatekstMrk"/>
        </w:rPr>
        <w:t>poolt lepingu eseme eest tasumisele, sisaldades ka</w:t>
      </w:r>
      <w:r w:rsidR="00C43CF6">
        <w:t xml:space="preserve"> </w:t>
      </w:r>
      <w:r w:rsidRPr="00DB54C1">
        <w:rPr>
          <w:rStyle w:val="KehatekstMrk"/>
        </w:rPr>
        <w:t>intellektuaalomandi õiguse tasusid, kui need kohalduvad.</w:t>
      </w:r>
    </w:p>
    <w:p w14:paraId="45B8D6B6" w14:textId="21CBBE8A" w:rsidR="00291632" w:rsidRPr="00DB54C1" w:rsidRDefault="00F879AA" w:rsidP="003F21F3">
      <w:pPr>
        <w:pStyle w:val="Kehatekst"/>
        <w:numPr>
          <w:ilvl w:val="1"/>
          <w:numId w:val="2"/>
        </w:numPr>
        <w:tabs>
          <w:tab w:val="left" w:pos="776"/>
        </w:tabs>
        <w:ind w:left="720" w:hanging="420"/>
        <w:jc w:val="both"/>
      </w:pPr>
      <w:r w:rsidRPr="00572C62">
        <w:t>Arveldamine toimub peale litsentside sihipärase kasutamise võimaldamist</w:t>
      </w:r>
      <w:r w:rsidR="00AF0876" w:rsidRPr="00DB54C1">
        <w:rPr>
          <w:rStyle w:val="KehatekstMrk"/>
        </w:rPr>
        <w:t>. Lepingu eseme eest tasutakse ühes osas kogu perioodi eest ette.</w:t>
      </w:r>
    </w:p>
    <w:p w14:paraId="5F11CE12" w14:textId="74057FEF" w:rsidR="00291632" w:rsidRPr="00DB54C1" w:rsidRDefault="00AF0876" w:rsidP="003F21F3">
      <w:pPr>
        <w:pStyle w:val="Kehatekst"/>
        <w:numPr>
          <w:ilvl w:val="1"/>
          <w:numId w:val="2"/>
        </w:numPr>
        <w:tabs>
          <w:tab w:val="left" w:pos="776"/>
        </w:tabs>
        <w:ind w:left="720" w:hanging="420"/>
        <w:jc w:val="both"/>
      </w:pPr>
      <w:r w:rsidRPr="00DB54C1">
        <w:rPr>
          <w:rStyle w:val="KehatekstMrk"/>
        </w:rPr>
        <w:t xml:space="preserve">Täitja saadab </w:t>
      </w:r>
      <w:r w:rsidR="00952A2A">
        <w:rPr>
          <w:rStyle w:val="KehatekstMrk"/>
        </w:rPr>
        <w:t>maksjale</w:t>
      </w:r>
      <w:r w:rsidRPr="00DB54C1">
        <w:rPr>
          <w:rStyle w:val="KehatekstMrk"/>
        </w:rPr>
        <w:t xml:space="preserve"> Eesti e-arve standardile vastava e-arve e-arvete operaatori kaudu. </w:t>
      </w:r>
      <w:proofErr w:type="spellStart"/>
      <w:r w:rsidRPr="00DB54C1">
        <w:rPr>
          <w:rStyle w:val="KehatekstMrk"/>
          <w:lang w:val="en-US" w:eastAsia="en-US" w:bidi="en-US"/>
        </w:rPr>
        <w:t>E</w:t>
      </w:r>
      <w:r w:rsidRPr="00DB54C1">
        <w:rPr>
          <w:rStyle w:val="KehatekstMrk"/>
          <w:lang w:val="en-US" w:eastAsia="en-US" w:bidi="en-US"/>
        </w:rPr>
        <w:softHyphen/>
        <w:t>arves</w:t>
      </w:r>
      <w:proofErr w:type="spellEnd"/>
      <w:r w:rsidRPr="00DB54C1">
        <w:rPr>
          <w:rStyle w:val="KehatekstMrk"/>
        </w:rPr>
        <w:t xml:space="preserve"> peab lisaks standardis nimetatud andmetele olema toodud </w:t>
      </w:r>
      <w:r w:rsidR="00952A2A">
        <w:rPr>
          <w:rStyle w:val="KehatekstMrk"/>
        </w:rPr>
        <w:t>maksja</w:t>
      </w:r>
      <w:r w:rsidRPr="00DB54C1">
        <w:rPr>
          <w:rStyle w:val="KehatekstMrk"/>
        </w:rPr>
        <w:t xml:space="preserve"> kontaktisiku perekonnanimi ning riigihanke viitenumber, hankelepingu number ja hankelepingu osa 15-kohaline viitenumber. E-arve loetakse laekunuks selle laekumise kuupäevast.</w:t>
      </w:r>
    </w:p>
    <w:p w14:paraId="491B6D18" w14:textId="77777777" w:rsidR="00291632" w:rsidRPr="00DB54C1" w:rsidRDefault="00AF0876" w:rsidP="003F21F3">
      <w:pPr>
        <w:pStyle w:val="Kehatekst"/>
        <w:numPr>
          <w:ilvl w:val="1"/>
          <w:numId w:val="2"/>
        </w:numPr>
        <w:tabs>
          <w:tab w:val="left" w:pos="776"/>
        </w:tabs>
        <w:spacing w:after="260"/>
        <w:ind w:firstLine="300"/>
        <w:jc w:val="both"/>
      </w:pPr>
      <w:r w:rsidRPr="00DB54C1">
        <w:rPr>
          <w:rStyle w:val="KehatekstMrk"/>
        </w:rPr>
        <w:t>Arve maksetähtaeg on 21 kalendripäeva.</w:t>
      </w:r>
    </w:p>
    <w:p w14:paraId="3C35026B" w14:textId="77777777" w:rsidR="00291632" w:rsidRPr="00DB54C1" w:rsidRDefault="00AF0876" w:rsidP="00DB54C1">
      <w:pPr>
        <w:pStyle w:val="Heading10"/>
        <w:keepNext/>
        <w:keepLines/>
        <w:numPr>
          <w:ilvl w:val="0"/>
          <w:numId w:val="2"/>
        </w:numPr>
        <w:tabs>
          <w:tab w:val="left" w:pos="603"/>
        </w:tabs>
        <w:jc w:val="both"/>
      </w:pPr>
      <w:bookmarkStart w:id="4" w:name="bookmark4"/>
      <w:r w:rsidRPr="00DB54C1">
        <w:rPr>
          <w:rStyle w:val="Heading1"/>
          <w:b/>
          <w:bCs/>
        </w:rPr>
        <w:lastRenderedPageBreak/>
        <w:t>Vastutus</w:t>
      </w:r>
      <w:bookmarkEnd w:id="4"/>
    </w:p>
    <w:p w14:paraId="58AA8E66" w14:textId="77777777" w:rsidR="00291632" w:rsidRPr="00DB54C1" w:rsidRDefault="00AF0876" w:rsidP="003F21F3">
      <w:pPr>
        <w:pStyle w:val="Kehatekst"/>
        <w:numPr>
          <w:ilvl w:val="1"/>
          <w:numId w:val="2"/>
        </w:numPr>
        <w:tabs>
          <w:tab w:val="left" w:pos="781"/>
        </w:tabs>
        <w:ind w:left="720" w:hanging="420"/>
        <w:jc w:val="both"/>
      </w:pPr>
      <w:r w:rsidRPr="00DB54C1">
        <w:rPr>
          <w:rStyle w:val="KehatekstMrk"/>
        </w:rPr>
        <w:t>Täitja vastutab lepinguliste kohustuste rikkumisel. Kohustuse rikkumisel on teisel poolel õigus kasutada kõiki seadusest või lepingust tulenevaid õiguskaitsevahendeid vastavalt võlaõigusseadusele.</w:t>
      </w:r>
    </w:p>
    <w:p w14:paraId="2225BC7E" w14:textId="77777777" w:rsidR="00291632" w:rsidRPr="00DB54C1" w:rsidRDefault="00AF0876" w:rsidP="003F21F3">
      <w:pPr>
        <w:pStyle w:val="Kehatekst"/>
        <w:numPr>
          <w:ilvl w:val="1"/>
          <w:numId w:val="2"/>
        </w:numPr>
        <w:tabs>
          <w:tab w:val="left" w:pos="781"/>
        </w:tabs>
        <w:ind w:left="860" w:hanging="560"/>
        <w:jc w:val="both"/>
      </w:pPr>
      <w:r w:rsidRPr="00DB54C1">
        <w:rPr>
          <w:rStyle w:val="KehatekstMrk"/>
        </w:rPr>
        <w:t>Tellijal on lisaks mujal lepingudokumentides sätestatule õigus nõuda täitjalt leppetrahvi järgmistel juhtudel:</w:t>
      </w:r>
    </w:p>
    <w:p w14:paraId="1CBCF4A8" w14:textId="2059898E" w:rsidR="00291632" w:rsidRPr="00DB54C1" w:rsidRDefault="00AF0876" w:rsidP="003F21F3">
      <w:pPr>
        <w:pStyle w:val="Kehatekst"/>
        <w:numPr>
          <w:ilvl w:val="2"/>
          <w:numId w:val="2"/>
        </w:numPr>
        <w:tabs>
          <w:tab w:val="left" w:pos="942"/>
        </w:tabs>
        <w:ind w:left="860" w:hanging="560"/>
        <w:jc w:val="both"/>
      </w:pPr>
      <w:r w:rsidRPr="00DB54C1">
        <w:rPr>
          <w:rStyle w:val="KehatekstMrk"/>
        </w:rPr>
        <w:t>kokku lepitud tarneaja ületamisel 0,2% hankelepingu kogumaksumusest iga viivitatud kalendripäeva eest iga vastava juhtumi korral, kuid mitte rohkem, kui hankelepingu kogumaksumus;</w:t>
      </w:r>
    </w:p>
    <w:p w14:paraId="1802A46E" w14:textId="77777777" w:rsidR="00291632" w:rsidRPr="00DB54C1" w:rsidRDefault="00AF0876" w:rsidP="003F21F3">
      <w:pPr>
        <w:pStyle w:val="Kehatekst"/>
        <w:numPr>
          <w:ilvl w:val="2"/>
          <w:numId w:val="2"/>
        </w:numPr>
        <w:tabs>
          <w:tab w:val="left" w:pos="961"/>
        </w:tabs>
        <w:ind w:left="860" w:hanging="560"/>
        <w:jc w:val="both"/>
      </w:pPr>
      <w:r w:rsidRPr="00DB54C1">
        <w:rPr>
          <w:rStyle w:val="KehatekstMrk"/>
        </w:rPr>
        <w:t>nõuetekohaselt esitatud arve tasumisega viivitamisel on täitjal õigus nõuda ja tellijal kohustus maksta viivist 0,2% tähtaegselt tasumata summalt iga viivitatud kalendripäeva eest, kuid mitte rohkem kui tähtaegselt tasumata summa.</w:t>
      </w:r>
    </w:p>
    <w:p w14:paraId="386AC9CE" w14:textId="77777777" w:rsidR="00291632" w:rsidRPr="00DB54C1" w:rsidRDefault="00AF0876" w:rsidP="003F21F3">
      <w:pPr>
        <w:pStyle w:val="Kehatekst"/>
        <w:numPr>
          <w:ilvl w:val="1"/>
          <w:numId w:val="2"/>
        </w:numPr>
        <w:tabs>
          <w:tab w:val="left" w:pos="910"/>
        </w:tabs>
        <w:ind w:left="720" w:hanging="420"/>
        <w:jc w:val="both"/>
      </w:pPr>
      <w:r w:rsidRPr="00DB54C1">
        <w:rPr>
          <w:rStyle w:val="KehatekstMrk"/>
        </w:rPr>
        <w:t>Lepingu olulise rikkumise korral on tellijal õigus esitada täitjale leppetrahvi nõue 10 000 eurot iga rikkumise eest. Täitja poolse olulise hankelepingu rikkumise korral ei pea tellija määrama täitjale lepingu täitmiseks võlaõigusseaduse §-s 114 nimetatud täiendavat tähtaega ning tellijal on muu hulgas õigus hankeleping üles öelda või hankelepingust taganeda.</w:t>
      </w:r>
    </w:p>
    <w:p w14:paraId="73CCC65D" w14:textId="77777777" w:rsidR="00291632" w:rsidRPr="00DB54C1" w:rsidRDefault="00AF0876" w:rsidP="003F21F3">
      <w:pPr>
        <w:pStyle w:val="Kehatekst"/>
        <w:numPr>
          <w:ilvl w:val="1"/>
          <w:numId w:val="2"/>
        </w:numPr>
        <w:tabs>
          <w:tab w:val="left" w:pos="836"/>
        </w:tabs>
        <w:ind w:firstLine="300"/>
        <w:jc w:val="both"/>
      </w:pPr>
      <w:r w:rsidRPr="00DB54C1">
        <w:rPr>
          <w:rStyle w:val="KehatekstMrk"/>
        </w:rPr>
        <w:t>Oluliseks rikkumiseks loevad pooled lisaks võlaõigusseaduses sätestatule muuhulgas:</w:t>
      </w:r>
    </w:p>
    <w:p w14:paraId="11E2D885" w14:textId="77777777" w:rsidR="00291632" w:rsidRPr="00DB54C1" w:rsidRDefault="00AF0876" w:rsidP="003F21F3">
      <w:pPr>
        <w:pStyle w:val="Kehatekst"/>
        <w:numPr>
          <w:ilvl w:val="2"/>
          <w:numId w:val="2"/>
        </w:numPr>
        <w:tabs>
          <w:tab w:val="left" w:pos="1870"/>
        </w:tabs>
        <w:ind w:left="1160"/>
        <w:jc w:val="both"/>
      </w:pPr>
      <w:r w:rsidRPr="00DB54C1">
        <w:rPr>
          <w:rStyle w:val="KehatekstMrk"/>
        </w:rPr>
        <w:t>mõjuva põhjuseta lepingu täitmise katkestamine või täitmisele mitte asumine;</w:t>
      </w:r>
    </w:p>
    <w:p w14:paraId="46992E2C" w14:textId="77777777" w:rsidR="00291632" w:rsidRPr="00DB54C1" w:rsidRDefault="00AF0876" w:rsidP="003F21F3">
      <w:pPr>
        <w:pStyle w:val="Kehatekst"/>
        <w:numPr>
          <w:ilvl w:val="2"/>
          <w:numId w:val="2"/>
        </w:numPr>
        <w:tabs>
          <w:tab w:val="left" w:pos="1870"/>
        </w:tabs>
        <w:ind w:left="1160"/>
        <w:jc w:val="both"/>
      </w:pPr>
      <w:r w:rsidRPr="00DB54C1">
        <w:rPr>
          <w:rStyle w:val="KehatekstMrk"/>
        </w:rPr>
        <w:t>valeinfo esitamine;</w:t>
      </w:r>
    </w:p>
    <w:p w14:paraId="7D8D2F3D" w14:textId="33B7AE57" w:rsidR="00291632" w:rsidRPr="00DB54C1" w:rsidRDefault="00AF0876" w:rsidP="003F21F3">
      <w:pPr>
        <w:pStyle w:val="Kehatekst"/>
        <w:numPr>
          <w:ilvl w:val="2"/>
          <w:numId w:val="2"/>
        </w:numPr>
        <w:tabs>
          <w:tab w:val="left" w:pos="1870"/>
        </w:tabs>
        <w:ind w:left="1880" w:hanging="720"/>
        <w:jc w:val="both"/>
      </w:pPr>
      <w:r w:rsidRPr="00DB54C1">
        <w:rPr>
          <w:rStyle w:val="KehatekstMrk"/>
        </w:rPr>
        <w:t>lepingu täitmiseks vajalike õiguste (sealhulgas load, litsentsid, intellektuaalse omandi õigused, sh lepingu punktis 4.12. kirjeldatu) puudumine;</w:t>
      </w:r>
    </w:p>
    <w:p w14:paraId="2C5A2E86" w14:textId="77777777" w:rsidR="00291632" w:rsidRPr="00DB54C1" w:rsidRDefault="00AF0876" w:rsidP="003F21F3">
      <w:pPr>
        <w:pStyle w:val="Kehatekst"/>
        <w:numPr>
          <w:ilvl w:val="2"/>
          <w:numId w:val="2"/>
        </w:numPr>
        <w:tabs>
          <w:tab w:val="left" w:pos="1870"/>
        </w:tabs>
        <w:ind w:left="1160"/>
        <w:jc w:val="both"/>
      </w:pPr>
      <w:r w:rsidRPr="00DB54C1">
        <w:rPr>
          <w:rStyle w:val="KehatekstMrk"/>
        </w:rPr>
        <w:t>intellektuaalse omandi õiguste ja nende kasutamise tingimuste rikkumine;</w:t>
      </w:r>
    </w:p>
    <w:p w14:paraId="1AB78BCC" w14:textId="77777777" w:rsidR="00291632" w:rsidRPr="00DB54C1" w:rsidRDefault="00AF0876" w:rsidP="003F21F3">
      <w:pPr>
        <w:pStyle w:val="Kehatekst"/>
        <w:numPr>
          <w:ilvl w:val="2"/>
          <w:numId w:val="2"/>
        </w:numPr>
        <w:tabs>
          <w:tab w:val="left" w:pos="1870"/>
        </w:tabs>
        <w:ind w:left="1160"/>
        <w:jc w:val="both"/>
      </w:pPr>
      <w:r w:rsidRPr="00DB54C1">
        <w:rPr>
          <w:rStyle w:val="KehatekstMrk"/>
        </w:rPr>
        <w:t>konfidentsiaalsuskohustuse rikkumine;</w:t>
      </w:r>
    </w:p>
    <w:p w14:paraId="0E7ABEAB" w14:textId="77777777" w:rsidR="00291632" w:rsidRPr="00DB54C1" w:rsidRDefault="00AF0876" w:rsidP="003F21F3">
      <w:pPr>
        <w:pStyle w:val="Kehatekst"/>
        <w:numPr>
          <w:ilvl w:val="2"/>
          <w:numId w:val="2"/>
        </w:numPr>
        <w:tabs>
          <w:tab w:val="left" w:pos="1870"/>
        </w:tabs>
        <w:ind w:left="1160"/>
        <w:jc w:val="both"/>
      </w:pPr>
      <w:r w:rsidRPr="00DB54C1">
        <w:rPr>
          <w:rStyle w:val="KehatekstMrk"/>
        </w:rPr>
        <w:t>lepingujärgsete kohustuste korduvat (vähemalt kahel korral) täitmata jätmist;</w:t>
      </w:r>
    </w:p>
    <w:p w14:paraId="15F16A62" w14:textId="77777777" w:rsidR="00291632" w:rsidRPr="00DB54C1" w:rsidRDefault="00AF0876" w:rsidP="003F21F3">
      <w:pPr>
        <w:pStyle w:val="Kehatekst"/>
        <w:numPr>
          <w:ilvl w:val="2"/>
          <w:numId w:val="2"/>
        </w:numPr>
        <w:tabs>
          <w:tab w:val="left" w:pos="1870"/>
        </w:tabs>
        <w:ind w:left="1880" w:hanging="720"/>
        <w:jc w:val="both"/>
      </w:pPr>
      <w:r w:rsidRPr="00DB54C1">
        <w:rPr>
          <w:rStyle w:val="KehatekstMrk"/>
        </w:rPr>
        <w:t>tähtaegselt lepingu täitmata jätmist selliselt, et tehnilises kirjelduses sätestatud eesmärgi täitmine ei ole enam tähtaegselt realistlik;</w:t>
      </w:r>
    </w:p>
    <w:p w14:paraId="698AF748" w14:textId="77777777" w:rsidR="00291632" w:rsidRPr="00DB54C1" w:rsidRDefault="00AF0876" w:rsidP="003F21F3">
      <w:pPr>
        <w:pStyle w:val="Kehatekst"/>
        <w:numPr>
          <w:ilvl w:val="2"/>
          <w:numId w:val="2"/>
        </w:numPr>
        <w:tabs>
          <w:tab w:val="left" w:pos="1870"/>
        </w:tabs>
        <w:ind w:left="1880" w:hanging="720"/>
        <w:jc w:val="both"/>
      </w:pPr>
      <w:r w:rsidRPr="00DB54C1">
        <w:rPr>
          <w:rStyle w:val="KehatekstMrk"/>
        </w:rPr>
        <w:t>lepingujärgsete kohustuste üleandmine kolmandale isikule ilma tellija digiallkirjastatud nõusolekuta.</w:t>
      </w:r>
    </w:p>
    <w:p w14:paraId="133D8284" w14:textId="77777777" w:rsidR="00291632" w:rsidRPr="00DB54C1" w:rsidRDefault="00AF0876" w:rsidP="003F21F3">
      <w:pPr>
        <w:pStyle w:val="Kehatekst"/>
        <w:numPr>
          <w:ilvl w:val="1"/>
          <w:numId w:val="2"/>
        </w:numPr>
        <w:tabs>
          <w:tab w:val="left" w:pos="910"/>
        </w:tabs>
        <w:spacing w:after="260"/>
        <w:ind w:left="720" w:hanging="420"/>
        <w:jc w:val="both"/>
      </w:pPr>
      <w:r w:rsidRPr="00DB54C1">
        <w:rPr>
          <w:rStyle w:val="KehatekstMrk"/>
        </w:rPr>
        <w:t>Juhul, kui käesolev hankeleping öeldakse üles täitja süü tõttu, kohustub täitja tagastama tellijale juba tasutud, kuid kasutamata jäänud teenuste perioodi eest tasutud summa.</w:t>
      </w:r>
    </w:p>
    <w:p w14:paraId="39C4B102" w14:textId="77777777" w:rsidR="00291632" w:rsidRPr="00DB54C1" w:rsidRDefault="00AF0876" w:rsidP="00DB54C1">
      <w:pPr>
        <w:pStyle w:val="Heading10"/>
        <w:keepNext/>
        <w:keepLines/>
        <w:numPr>
          <w:ilvl w:val="0"/>
          <w:numId w:val="2"/>
        </w:numPr>
        <w:tabs>
          <w:tab w:val="left" w:pos="658"/>
        </w:tabs>
        <w:spacing w:line="233" w:lineRule="auto"/>
        <w:jc w:val="both"/>
      </w:pPr>
      <w:bookmarkStart w:id="5" w:name="bookmark6"/>
      <w:r w:rsidRPr="00DB54C1">
        <w:rPr>
          <w:rStyle w:val="Heading1"/>
          <w:b/>
          <w:bCs/>
        </w:rPr>
        <w:t>Lepingu kehtivus</w:t>
      </w:r>
      <w:bookmarkEnd w:id="5"/>
    </w:p>
    <w:p w14:paraId="49C77643" w14:textId="77777777" w:rsidR="00291632" w:rsidRPr="00DB54C1" w:rsidRDefault="00AF0876" w:rsidP="003F21F3">
      <w:pPr>
        <w:pStyle w:val="Kehatekst"/>
        <w:numPr>
          <w:ilvl w:val="1"/>
          <w:numId w:val="2"/>
        </w:numPr>
        <w:tabs>
          <w:tab w:val="left" w:pos="709"/>
        </w:tabs>
        <w:ind w:firstLine="300"/>
        <w:jc w:val="both"/>
      </w:pPr>
      <w:r w:rsidRPr="00DB54C1">
        <w:rPr>
          <w:rStyle w:val="KehatekstMrk"/>
        </w:rPr>
        <w:t>Leping jõustub alates hetkest, mil pooled on lepingu allkirjastanud.</w:t>
      </w:r>
    </w:p>
    <w:p w14:paraId="38F93524" w14:textId="77777777" w:rsidR="00F879AA" w:rsidRDefault="00AF0876" w:rsidP="00F879AA">
      <w:pPr>
        <w:pStyle w:val="Kehatekst"/>
        <w:numPr>
          <w:ilvl w:val="1"/>
          <w:numId w:val="2"/>
        </w:numPr>
        <w:tabs>
          <w:tab w:val="left" w:pos="910"/>
        </w:tabs>
        <w:ind w:left="720" w:hanging="420"/>
        <w:jc w:val="both"/>
        <w:rPr>
          <w:rStyle w:val="KehatekstMrk"/>
        </w:rPr>
      </w:pPr>
      <w:r w:rsidRPr="00DB54C1">
        <w:rPr>
          <w:rStyle w:val="KehatekstMrk"/>
        </w:rPr>
        <w:t>Leping kehtib kuni lepinguliste kohustuste täitmiseni</w:t>
      </w:r>
      <w:r w:rsidRPr="00DB54C1">
        <w:rPr>
          <w:rStyle w:val="KehatekstMrk"/>
          <w:b/>
          <w:bCs/>
        </w:rPr>
        <w:t xml:space="preserve">. </w:t>
      </w:r>
      <w:r w:rsidRPr="00DB54C1">
        <w:rPr>
          <w:rStyle w:val="KehatekstMrk"/>
        </w:rPr>
        <w:t>Õigused ja kohustused, mis oma olemusest tulenevalt ei sõltu lepingu kehtivusest, jäävad kehtima peale lepingu lõppu.</w:t>
      </w:r>
    </w:p>
    <w:p w14:paraId="5A35D250" w14:textId="77777777" w:rsidR="00F879AA" w:rsidRPr="00DB54C1" w:rsidRDefault="00F879AA" w:rsidP="00F879AA">
      <w:pPr>
        <w:pStyle w:val="Kehatekst"/>
        <w:tabs>
          <w:tab w:val="left" w:pos="910"/>
        </w:tabs>
        <w:ind w:left="720"/>
        <w:jc w:val="both"/>
      </w:pPr>
    </w:p>
    <w:p w14:paraId="13D63ACA" w14:textId="77777777" w:rsidR="00291632" w:rsidRPr="00DB54C1" w:rsidRDefault="00AF0876" w:rsidP="00DB54C1">
      <w:pPr>
        <w:pStyle w:val="Heading10"/>
        <w:keepNext/>
        <w:keepLines/>
        <w:numPr>
          <w:ilvl w:val="0"/>
          <w:numId w:val="2"/>
        </w:numPr>
        <w:tabs>
          <w:tab w:val="left" w:pos="658"/>
        </w:tabs>
        <w:jc w:val="both"/>
      </w:pPr>
      <w:bookmarkStart w:id="6" w:name="bookmark8"/>
      <w:r w:rsidRPr="00DB54C1">
        <w:rPr>
          <w:rStyle w:val="Heading1"/>
          <w:b/>
          <w:bCs/>
        </w:rPr>
        <w:t>Täitja kinnitused</w:t>
      </w:r>
      <w:bookmarkEnd w:id="6"/>
    </w:p>
    <w:p w14:paraId="1C9A0CBC" w14:textId="77777777" w:rsidR="00291632" w:rsidRPr="00DB54C1" w:rsidRDefault="00AF0876" w:rsidP="003F21F3">
      <w:pPr>
        <w:pStyle w:val="Kehatekst"/>
        <w:numPr>
          <w:ilvl w:val="1"/>
          <w:numId w:val="2"/>
        </w:numPr>
        <w:tabs>
          <w:tab w:val="left" w:pos="831"/>
        </w:tabs>
        <w:ind w:firstLine="300"/>
        <w:jc w:val="both"/>
      </w:pPr>
      <w:r w:rsidRPr="00DB54C1">
        <w:rPr>
          <w:rStyle w:val="KehatekstMrk"/>
        </w:rPr>
        <w:t>Täitja avaldab ja kinnitab, et:</w:t>
      </w:r>
    </w:p>
    <w:p w14:paraId="5CE7485C" w14:textId="77777777" w:rsidR="00291632" w:rsidRPr="00DB54C1" w:rsidRDefault="00AF0876" w:rsidP="003F21F3">
      <w:pPr>
        <w:pStyle w:val="Kehatekst"/>
        <w:numPr>
          <w:ilvl w:val="2"/>
          <w:numId w:val="2"/>
        </w:numPr>
        <w:tabs>
          <w:tab w:val="left" w:pos="1009"/>
        </w:tabs>
        <w:ind w:left="860" w:hanging="560"/>
        <w:jc w:val="both"/>
      </w:pPr>
      <w:r w:rsidRPr="00DB54C1">
        <w:rPr>
          <w:rStyle w:val="KehatekstMrk"/>
        </w:rPr>
        <w:t>ta on lepinguga, selle lisadega ja riigihanke alusdokumentidega tutvunud ning mõistab täielikult enesele võetavate kohustuste sisu ja tagajärgi ning on nõus nendes toodud tingimustega;</w:t>
      </w:r>
    </w:p>
    <w:p w14:paraId="2FCFD6E0" w14:textId="77777777" w:rsidR="00291632" w:rsidRDefault="00AF0876" w:rsidP="00F879AA">
      <w:pPr>
        <w:pStyle w:val="Kehatekst"/>
        <w:numPr>
          <w:ilvl w:val="2"/>
          <w:numId w:val="2"/>
        </w:numPr>
        <w:tabs>
          <w:tab w:val="left" w:pos="1009"/>
        </w:tabs>
        <w:ind w:left="720" w:hanging="420"/>
        <w:jc w:val="both"/>
        <w:rPr>
          <w:rStyle w:val="KehatekstMrk"/>
        </w:rPr>
      </w:pPr>
      <w:r w:rsidRPr="00DB54C1">
        <w:rPr>
          <w:rStyle w:val="KehatekstMrk"/>
        </w:rPr>
        <w:t>lepingu täitmisega ei kahjustata kolmandate isikute õigusi ja huve ning puuduvad mistahes asjaolud, mis välistaksid tema õigusi sõlmida leping ja seda nõuetekohaselt täita.</w:t>
      </w:r>
    </w:p>
    <w:p w14:paraId="4599D523" w14:textId="72FD20A8" w:rsidR="00F879AA" w:rsidRDefault="00F879AA" w:rsidP="00F879AA">
      <w:pPr>
        <w:pStyle w:val="Kehatekst"/>
        <w:numPr>
          <w:ilvl w:val="2"/>
          <w:numId w:val="2"/>
        </w:numPr>
        <w:tabs>
          <w:tab w:val="left" w:pos="1009"/>
        </w:tabs>
        <w:ind w:left="720" w:hanging="420"/>
        <w:jc w:val="both"/>
      </w:pPr>
      <w:r>
        <w:rPr>
          <w:rStyle w:val="KehatekstMrk"/>
        </w:rPr>
        <w:t>o</w:t>
      </w:r>
      <w:r w:rsidRPr="00572C62">
        <w:rPr>
          <w:rStyle w:val="KehatekstMrk"/>
        </w:rPr>
        <w:t xml:space="preserve">n tutvunud </w:t>
      </w:r>
      <w:r w:rsidRPr="00572C62">
        <w:t xml:space="preserve">lepingu lahutamatuks osaks olevate </w:t>
      </w:r>
      <w:proofErr w:type="spellStart"/>
      <w:r w:rsidRPr="00572C62">
        <w:t>SMIT-i</w:t>
      </w:r>
      <w:proofErr w:type="spellEnd"/>
      <w:r w:rsidRPr="00572C62">
        <w:t xml:space="preserve"> müügi</w:t>
      </w:r>
      <w:r w:rsidR="001545B9">
        <w:t xml:space="preserve">lepingu </w:t>
      </w:r>
      <w:r w:rsidRPr="00572C62">
        <w:t>üldtingimustega.</w:t>
      </w:r>
    </w:p>
    <w:p w14:paraId="6EDAA731" w14:textId="72ED29FF" w:rsidR="007A5BFE" w:rsidRDefault="007A5BFE" w:rsidP="00F879AA">
      <w:pPr>
        <w:pStyle w:val="Kehatekst"/>
        <w:numPr>
          <w:ilvl w:val="2"/>
          <w:numId w:val="2"/>
        </w:numPr>
        <w:tabs>
          <w:tab w:val="left" w:pos="1009"/>
        </w:tabs>
        <w:ind w:left="720" w:hanging="420"/>
        <w:jc w:val="both"/>
      </w:pPr>
      <w:r w:rsidRPr="007A5BFE">
        <w:t xml:space="preserve">et esitab pärast hankelepingu sõlmimist iga oma alltöövõtja kohta, kellega sõlmitud </w:t>
      </w:r>
      <w:proofErr w:type="spellStart"/>
      <w:r w:rsidRPr="007A5BFE">
        <w:t>alltöövõtulepingu</w:t>
      </w:r>
      <w:proofErr w:type="spellEnd"/>
      <w:r w:rsidRPr="007A5BFE">
        <w:t xml:space="preserve"> käibemaksuta maksumus ületab 50 000 eurot, nime ja registrikoodi ning </w:t>
      </w:r>
      <w:proofErr w:type="spellStart"/>
      <w:r w:rsidRPr="007A5BFE">
        <w:t>alltöövõtulepingu</w:t>
      </w:r>
      <w:proofErr w:type="spellEnd"/>
      <w:r w:rsidRPr="007A5BFE">
        <w:t xml:space="preserve"> nimetuse, kuupäeva, numbri ja summa. Samad andmed esitab </w:t>
      </w:r>
      <w:r>
        <w:t>täitja</w:t>
      </w:r>
      <w:r w:rsidRPr="007A5BFE">
        <w:t xml:space="preserve"> iga hankelepingu täitmisel lisanduva alltöövõtja kohta.</w:t>
      </w:r>
    </w:p>
    <w:p w14:paraId="01E51C49" w14:textId="77777777" w:rsidR="00F879AA" w:rsidRPr="00DB54C1" w:rsidRDefault="00F879AA" w:rsidP="00F879AA">
      <w:pPr>
        <w:pStyle w:val="Kehatekst"/>
        <w:tabs>
          <w:tab w:val="left" w:pos="1009"/>
        </w:tabs>
        <w:ind w:left="720"/>
        <w:jc w:val="both"/>
      </w:pPr>
    </w:p>
    <w:p w14:paraId="537326F7" w14:textId="77777777" w:rsidR="00291632" w:rsidRPr="00DB54C1" w:rsidRDefault="00AF0876" w:rsidP="00DB54C1">
      <w:pPr>
        <w:pStyle w:val="Heading10"/>
        <w:keepNext/>
        <w:keepLines/>
        <w:numPr>
          <w:ilvl w:val="0"/>
          <w:numId w:val="2"/>
        </w:numPr>
        <w:tabs>
          <w:tab w:val="left" w:pos="658"/>
        </w:tabs>
        <w:jc w:val="both"/>
      </w:pPr>
      <w:bookmarkStart w:id="7" w:name="bookmark10"/>
      <w:r w:rsidRPr="00DB54C1">
        <w:rPr>
          <w:rStyle w:val="Heading1"/>
          <w:b/>
          <w:bCs/>
        </w:rPr>
        <w:t>Lepingu lisad</w:t>
      </w:r>
      <w:bookmarkEnd w:id="7"/>
    </w:p>
    <w:p w14:paraId="03AAB889" w14:textId="6B648F2B" w:rsidR="00291632" w:rsidRPr="00DB54C1" w:rsidRDefault="00AF0876" w:rsidP="00DB54C1">
      <w:pPr>
        <w:pStyle w:val="Kehatekst"/>
        <w:numPr>
          <w:ilvl w:val="1"/>
          <w:numId w:val="2"/>
        </w:numPr>
        <w:tabs>
          <w:tab w:val="left" w:pos="836"/>
        </w:tabs>
        <w:ind w:firstLine="300"/>
        <w:jc w:val="both"/>
      </w:pPr>
      <w:r w:rsidRPr="00DB54C1">
        <w:rPr>
          <w:rStyle w:val="KehatekstMrk"/>
        </w:rPr>
        <w:t xml:space="preserve">Lisa </w:t>
      </w:r>
      <w:r w:rsidR="00C518EE">
        <w:rPr>
          <w:rStyle w:val="KehatekstMrk"/>
        </w:rPr>
        <w:t>1</w:t>
      </w:r>
      <w:r w:rsidRPr="00DB54C1">
        <w:rPr>
          <w:rStyle w:val="KehatekstMrk"/>
        </w:rPr>
        <w:t xml:space="preserve"> - SMIT müügilepingu üldtingimused;</w:t>
      </w:r>
    </w:p>
    <w:p w14:paraId="47761B56" w14:textId="77777777" w:rsidR="00291632" w:rsidRPr="00DB54C1" w:rsidRDefault="00AF0876" w:rsidP="00DB54C1">
      <w:pPr>
        <w:pStyle w:val="Kehatekst"/>
        <w:numPr>
          <w:ilvl w:val="1"/>
          <w:numId w:val="2"/>
        </w:numPr>
        <w:tabs>
          <w:tab w:val="left" w:pos="836"/>
        </w:tabs>
        <w:ind w:firstLine="300"/>
        <w:jc w:val="both"/>
      </w:pPr>
      <w:r w:rsidRPr="00DB54C1">
        <w:rPr>
          <w:rStyle w:val="KehatekstMrk"/>
        </w:rPr>
        <w:lastRenderedPageBreak/>
        <w:t>Lisa 2 - tellija tehniline kirjeldus;</w:t>
      </w:r>
    </w:p>
    <w:p w14:paraId="19039B98" w14:textId="0C3D8A77" w:rsidR="00291632" w:rsidRPr="00DB54C1" w:rsidRDefault="00AF0876" w:rsidP="00DB54C1">
      <w:pPr>
        <w:pStyle w:val="Kehatekst"/>
        <w:numPr>
          <w:ilvl w:val="1"/>
          <w:numId w:val="2"/>
        </w:numPr>
        <w:tabs>
          <w:tab w:val="left" w:pos="836"/>
        </w:tabs>
        <w:ind w:firstLine="300"/>
        <w:jc w:val="both"/>
      </w:pPr>
      <w:r w:rsidRPr="00DB54C1">
        <w:rPr>
          <w:rStyle w:val="KehatekstMrk"/>
        </w:rPr>
        <w:t>Lisa 3 - täitja pakkumus</w:t>
      </w:r>
      <w:r w:rsidR="002346D4">
        <w:rPr>
          <w:rStyle w:val="KehatekstMrk"/>
        </w:rPr>
        <w:t>.</w:t>
      </w:r>
    </w:p>
    <w:p w14:paraId="73CC3B42" w14:textId="0B3BB65C" w:rsidR="002346D4" w:rsidRDefault="00F879AA">
      <w:pPr>
        <w:pStyle w:val="Kehatekst"/>
        <w:ind w:firstLine="300"/>
        <w:rPr>
          <w:rStyle w:val="KehatekstMrk"/>
          <w:i/>
          <w:iCs/>
        </w:rPr>
      </w:pPr>
      <w:r>
        <w:rPr>
          <w:rStyle w:val="KehatekstMrk"/>
          <w:i/>
          <w:iCs/>
        </w:rPr>
        <w:t>….</w:t>
      </w:r>
    </w:p>
    <w:p w14:paraId="115CB36A" w14:textId="77777777" w:rsidR="00F879AA" w:rsidRDefault="00F879AA">
      <w:pPr>
        <w:pStyle w:val="Kehatekst"/>
        <w:ind w:firstLine="300"/>
        <w:rPr>
          <w:rStyle w:val="KehatekstMrk"/>
          <w:i/>
          <w:iCs/>
        </w:rPr>
      </w:pPr>
    </w:p>
    <w:p w14:paraId="2FA3A9BB" w14:textId="7606893F" w:rsidR="00291632" w:rsidRDefault="00AF0876">
      <w:pPr>
        <w:pStyle w:val="Kehatekst"/>
        <w:ind w:firstLine="300"/>
      </w:pPr>
      <w:r>
        <w:rPr>
          <w:rStyle w:val="KehatekstMrk"/>
          <w:i/>
          <w:iCs/>
        </w:rPr>
        <w:t>Leping on koostatud ja allkirjastatud digitaalselt</w:t>
      </w:r>
    </w:p>
    <w:sectPr w:rsidR="00291632">
      <w:pgSz w:w="11900" w:h="16840"/>
      <w:pgMar w:top="1395" w:right="1253" w:bottom="1243" w:left="1100" w:header="967" w:footer="815"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71D6A" w14:textId="77777777" w:rsidR="003B1384" w:rsidRDefault="003B1384">
      <w:r>
        <w:separator/>
      </w:r>
    </w:p>
  </w:endnote>
  <w:endnote w:type="continuationSeparator" w:id="0">
    <w:p w14:paraId="42BA6FF4" w14:textId="77777777" w:rsidR="003B1384" w:rsidRDefault="003B1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79EF7" w14:textId="77777777" w:rsidR="003B1384" w:rsidRDefault="003B1384"/>
  </w:footnote>
  <w:footnote w:type="continuationSeparator" w:id="0">
    <w:p w14:paraId="2B28DE25" w14:textId="77777777" w:rsidR="003B1384" w:rsidRDefault="003B13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64623"/>
    <w:multiLevelType w:val="multilevel"/>
    <w:tmpl w:val="6B7AB200"/>
    <w:lvl w:ilvl="0">
      <w:start w:val="1"/>
      <w:numFmt w:val="decimal"/>
      <w:lvlText w:val="%1."/>
      <w:lvlJc w:val="left"/>
      <w:pPr>
        <w:ind w:left="720" w:hanging="360"/>
      </w:pPr>
      <w:rPr>
        <w:rFonts w:hint="default"/>
      </w:rPr>
    </w:lvl>
    <w:lvl w:ilvl="1">
      <w:start w:val="1"/>
      <w:numFmt w:val="decimal"/>
      <w:isLgl/>
      <w:lvlText w:val="%1.%2"/>
      <w:lvlJc w:val="left"/>
      <w:pPr>
        <w:ind w:left="70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1981F33"/>
    <w:multiLevelType w:val="multilevel"/>
    <w:tmpl w:val="4A4E03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t-EE" w:eastAsia="et-EE" w:bidi="et-E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0284943"/>
    <w:multiLevelType w:val="multilevel"/>
    <w:tmpl w:val="51B87A7E"/>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t-EE" w:eastAsia="et-EE" w:bidi="et-E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t-EE" w:eastAsia="et-EE" w:bidi="et-E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t-EE" w:eastAsia="et-EE" w:bidi="et-E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D8E2A8D"/>
    <w:multiLevelType w:val="hybridMultilevel"/>
    <w:tmpl w:val="3E70DF1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676808628">
    <w:abstractNumId w:val="1"/>
  </w:num>
  <w:num w:numId="2" w16cid:durableId="1892112205">
    <w:abstractNumId w:val="2"/>
  </w:num>
  <w:num w:numId="3" w16cid:durableId="18008745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69841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632"/>
    <w:rsid w:val="0000178C"/>
    <w:rsid w:val="0005454E"/>
    <w:rsid w:val="00086A81"/>
    <w:rsid w:val="000F0AE6"/>
    <w:rsid w:val="00114280"/>
    <w:rsid w:val="001545B9"/>
    <w:rsid w:val="001C42B4"/>
    <w:rsid w:val="001C5F8A"/>
    <w:rsid w:val="00216E30"/>
    <w:rsid w:val="002346D4"/>
    <w:rsid w:val="00266FAE"/>
    <w:rsid w:val="00291632"/>
    <w:rsid w:val="002A79B2"/>
    <w:rsid w:val="002C0EEE"/>
    <w:rsid w:val="002C1053"/>
    <w:rsid w:val="002C1D1F"/>
    <w:rsid w:val="00322E4A"/>
    <w:rsid w:val="003B1384"/>
    <w:rsid w:val="003B603E"/>
    <w:rsid w:val="003E4C18"/>
    <w:rsid w:val="003E58EB"/>
    <w:rsid w:val="003F1DBC"/>
    <w:rsid w:val="003F21F3"/>
    <w:rsid w:val="004B5E85"/>
    <w:rsid w:val="005639B6"/>
    <w:rsid w:val="005A3BEF"/>
    <w:rsid w:val="005B0858"/>
    <w:rsid w:val="005C30CC"/>
    <w:rsid w:val="00605A43"/>
    <w:rsid w:val="00631BA4"/>
    <w:rsid w:val="0065290D"/>
    <w:rsid w:val="0067145A"/>
    <w:rsid w:val="00681E8D"/>
    <w:rsid w:val="006C0847"/>
    <w:rsid w:val="00726AA9"/>
    <w:rsid w:val="007368E0"/>
    <w:rsid w:val="0076565F"/>
    <w:rsid w:val="00794B13"/>
    <w:rsid w:val="007A5BFE"/>
    <w:rsid w:val="007B24F9"/>
    <w:rsid w:val="00825E42"/>
    <w:rsid w:val="00833C62"/>
    <w:rsid w:val="008A5252"/>
    <w:rsid w:val="008A693C"/>
    <w:rsid w:val="009353A4"/>
    <w:rsid w:val="00952A2A"/>
    <w:rsid w:val="00A41471"/>
    <w:rsid w:val="00A572AA"/>
    <w:rsid w:val="00A75F7B"/>
    <w:rsid w:val="00AA17F5"/>
    <w:rsid w:val="00AB2B69"/>
    <w:rsid w:val="00AB64F1"/>
    <w:rsid w:val="00AF0876"/>
    <w:rsid w:val="00B077C8"/>
    <w:rsid w:val="00B23831"/>
    <w:rsid w:val="00B6402A"/>
    <w:rsid w:val="00BB61B6"/>
    <w:rsid w:val="00BC5206"/>
    <w:rsid w:val="00C022C9"/>
    <w:rsid w:val="00C32E2B"/>
    <w:rsid w:val="00C43CF6"/>
    <w:rsid w:val="00C518EE"/>
    <w:rsid w:val="00C71BCA"/>
    <w:rsid w:val="00D14789"/>
    <w:rsid w:val="00D268F8"/>
    <w:rsid w:val="00DB54C1"/>
    <w:rsid w:val="00EA7141"/>
    <w:rsid w:val="00ED0BCD"/>
    <w:rsid w:val="00F2688B"/>
    <w:rsid w:val="00F4264E"/>
    <w:rsid w:val="00F56374"/>
    <w:rsid w:val="00F629F7"/>
    <w:rsid w:val="00F879AA"/>
    <w:rsid w:val="00FE0E98"/>
    <w:rsid w:val="00FF043E"/>
    <w:rsid w:val="00FF400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C5848"/>
  <w15:docId w15:val="{DA2041B3-5738-4AC8-9365-2578A9AD3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et-EE" w:eastAsia="et-EE" w:bidi="et-EE"/>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color w:val="000000"/>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Tablecaption">
    <w:name w:val="Table caption_"/>
    <w:basedOn w:val="Liguvaikefont"/>
    <w:link w:val="Tablecaption0"/>
    <w:rPr>
      <w:rFonts w:ascii="Times New Roman" w:eastAsia="Times New Roman" w:hAnsi="Times New Roman" w:cs="Times New Roman"/>
      <w:b/>
      <w:bCs/>
      <w:i w:val="0"/>
      <w:iCs w:val="0"/>
      <w:smallCaps w:val="0"/>
      <w:strike w:val="0"/>
      <w:u w:val="none"/>
    </w:rPr>
  </w:style>
  <w:style w:type="character" w:customStyle="1" w:styleId="Other">
    <w:name w:val="Other_"/>
    <w:basedOn w:val="Liguvaikefont"/>
    <w:link w:val="Other0"/>
    <w:rPr>
      <w:rFonts w:ascii="Times New Roman" w:eastAsia="Times New Roman" w:hAnsi="Times New Roman" w:cs="Times New Roman"/>
      <w:b w:val="0"/>
      <w:bCs w:val="0"/>
      <w:i w:val="0"/>
      <w:iCs w:val="0"/>
      <w:smallCaps w:val="0"/>
      <w:strike w:val="0"/>
      <w:u w:val="none"/>
    </w:rPr>
  </w:style>
  <w:style w:type="character" w:customStyle="1" w:styleId="Heading1">
    <w:name w:val="Heading #1_"/>
    <w:basedOn w:val="Liguvaikefont"/>
    <w:link w:val="Heading10"/>
    <w:rPr>
      <w:rFonts w:ascii="Times New Roman" w:eastAsia="Times New Roman" w:hAnsi="Times New Roman" w:cs="Times New Roman"/>
      <w:b/>
      <w:bCs/>
      <w:i w:val="0"/>
      <w:iCs w:val="0"/>
      <w:smallCaps w:val="0"/>
      <w:strike w:val="0"/>
      <w:u w:val="none"/>
    </w:rPr>
  </w:style>
  <w:style w:type="character" w:customStyle="1" w:styleId="KehatekstMrk">
    <w:name w:val="Kehatekst Märk"/>
    <w:basedOn w:val="Liguvaikefont"/>
    <w:link w:val="Kehatekst"/>
    <w:rPr>
      <w:rFonts w:ascii="Times New Roman" w:eastAsia="Times New Roman" w:hAnsi="Times New Roman" w:cs="Times New Roman"/>
      <w:b w:val="0"/>
      <w:bCs w:val="0"/>
      <w:i w:val="0"/>
      <w:iCs w:val="0"/>
      <w:smallCaps w:val="0"/>
      <w:strike w:val="0"/>
      <w:u w:val="none"/>
    </w:rPr>
  </w:style>
  <w:style w:type="paragraph" w:customStyle="1" w:styleId="Tablecaption0">
    <w:name w:val="Table caption"/>
    <w:basedOn w:val="Normaallaad"/>
    <w:link w:val="Tablecaption"/>
    <w:rPr>
      <w:rFonts w:ascii="Times New Roman" w:eastAsia="Times New Roman" w:hAnsi="Times New Roman" w:cs="Times New Roman"/>
      <w:b/>
      <w:bCs/>
    </w:rPr>
  </w:style>
  <w:style w:type="paragraph" w:customStyle="1" w:styleId="Other0">
    <w:name w:val="Other"/>
    <w:basedOn w:val="Normaallaad"/>
    <w:link w:val="Other"/>
    <w:rPr>
      <w:rFonts w:ascii="Times New Roman" w:eastAsia="Times New Roman" w:hAnsi="Times New Roman" w:cs="Times New Roman"/>
    </w:rPr>
  </w:style>
  <w:style w:type="paragraph" w:customStyle="1" w:styleId="Heading10">
    <w:name w:val="Heading #1"/>
    <w:basedOn w:val="Normaallaad"/>
    <w:link w:val="Heading1"/>
    <w:pPr>
      <w:ind w:firstLine="300"/>
      <w:outlineLvl w:val="0"/>
    </w:pPr>
    <w:rPr>
      <w:rFonts w:ascii="Times New Roman" w:eastAsia="Times New Roman" w:hAnsi="Times New Roman" w:cs="Times New Roman"/>
      <w:b/>
      <w:bCs/>
    </w:rPr>
  </w:style>
  <w:style w:type="paragraph" w:styleId="Kehatekst">
    <w:name w:val="Body Text"/>
    <w:basedOn w:val="Normaallaad"/>
    <w:link w:val="KehatekstMrk"/>
    <w:qFormat/>
    <w:rPr>
      <w:rFonts w:ascii="Times New Roman" w:eastAsia="Times New Roman" w:hAnsi="Times New Roman" w:cs="Times New Roman"/>
    </w:rPr>
  </w:style>
  <w:style w:type="character" w:styleId="Hperlink">
    <w:name w:val="Hyperlink"/>
    <w:basedOn w:val="Liguvaikefont"/>
    <w:uiPriority w:val="99"/>
    <w:unhideWhenUsed/>
    <w:rsid w:val="00C022C9"/>
    <w:rPr>
      <w:color w:val="0563C1" w:themeColor="hyperlink"/>
      <w:u w:val="single"/>
    </w:rPr>
  </w:style>
  <w:style w:type="character" w:styleId="Lahendamatamainimine">
    <w:name w:val="Unresolved Mention"/>
    <w:basedOn w:val="Liguvaikefont"/>
    <w:uiPriority w:val="99"/>
    <w:semiHidden/>
    <w:unhideWhenUsed/>
    <w:rsid w:val="00C022C9"/>
    <w:rPr>
      <w:color w:val="605E5C"/>
      <w:shd w:val="clear" w:color="auto" w:fill="E1DFDD"/>
    </w:rPr>
  </w:style>
  <w:style w:type="character" w:styleId="Kommentaariviide">
    <w:name w:val="annotation reference"/>
    <w:basedOn w:val="Liguvaikefont"/>
    <w:uiPriority w:val="99"/>
    <w:semiHidden/>
    <w:unhideWhenUsed/>
    <w:rsid w:val="00F879AA"/>
    <w:rPr>
      <w:sz w:val="16"/>
      <w:szCs w:val="16"/>
    </w:rPr>
  </w:style>
  <w:style w:type="paragraph" w:styleId="Kommentaaritekst">
    <w:name w:val="annotation text"/>
    <w:basedOn w:val="Normaallaad"/>
    <w:link w:val="KommentaaritekstMrk"/>
    <w:uiPriority w:val="99"/>
    <w:unhideWhenUsed/>
    <w:rsid w:val="00F879AA"/>
    <w:rPr>
      <w:sz w:val="20"/>
      <w:szCs w:val="20"/>
    </w:rPr>
  </w:style>
  <w:style w:type="character" w:customStyle="1" w:styleId="KommentaaritekstMrk">
    <w:name w:val="Kommentaari tekst Märk"/>
    <w:basedOn w:val="Liguvaikefont"/>
    <w:link w:val="Kommentaaritekst"/>
    <w:uiPriority w:val="99"/>
    <w:rsid w:val="00F879AA"/>
    <w:rPr>
      <w:color w:val="000000"/>
      <w:sz w:val="20"/>
      <w:szCs w:val="20"/>
    </w:rPr>
  </w:style>
  <w:style w:type="paragraph" w:styleId="Kommentaariteema">
    <w:name w:val="annotation subject"/>
    <w:basedOn w:val="Kommentaaritekst"/>
    <w:next w:val="Kommentaaritekst"/>
    <w:link w:val="KommentaariteemaMrk"/>
    <w:uiPriority w:val="99"/>
    <w:semiHidden/>
    <w:unhideWhenUsed/>
    <w:rsid w:val="00F879AA"/>
    <w:rPr>
      <w:b/>
      <w:bCs/>
    </w:rPr>
  </w:style>
  <w:style w:type="character" w:customStyle="1" w:styleId="KommentaariteemaMrk">
    <w:name w:val="Kommentaari teema Märk"/>
    <w:basedOn w:val="KommentaaritekstMrk"/>
    <w:link w:val="Kommentaariteema"/>
    <w:uiPriority w:val="99"/>
    <w:semiHidden/>
    <w:rsid w:val="00F879AA"/>
    <w:rPr>
      <w:b/>
      <w:bCs/>
      <w:color w:val="000000"/>
      <w:sz w:val="20"/>
      <w:szCs w:val="20"/>
    </w:rPr>
  </w:style>
  <w:style w:type="paragraph" w:styleId="Loendilik">
    <w:name w:val="List Paragraph"/>
    <w:basedOn w:val="Normaallaad"/>
    <w:uiPriority w:val="34"/>
    <w:qFormat/>
    <w:rsid w:val="00EA7141"/>
    <w:pPr>
      <w:ind w:left="720"/>
      <w:contextualSpacing/>
    </w:pPr>
  </w:style>
  <w:style w:type="paragraph" w:styleId="Redaktsioon">
    <w:name w:val="Revision"/>
    <w:hidden/>
    <w:uiPriority w:val="99"/>
    <w:semiHidden/>
    <w:rsid w:val="005A3BEF"/>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85006">
      <w:bodyDiv w:val="1"/>
      <w:marLeft w:val="0"/>
      <w:marRight w:val="0"/>
      <w:marTop w:val="0"/>
      <w:marBottom w:val="0"/>
      <w:divBdr>
        <w:top w:val="none" w:sz="0" w:space="0" w:color="auto"/>
        <w:left w:val="none" w:sz="0" w:space="0" w:color="auto"/>
        <w:bottom w:val="none" w:sz="0" w:space="0" w:color="auto"/>
        <w:right w:val="none" w:sz="0" w:space="0" w:color="auto"/>
      </w:divBdr>
    </w:div>
    <w:div w:id="285550646">
      <w:bodyDiv w:val="1"/>
      <w:marLeft w:val="0"/>
      <w:marRight w:val="0"/>
      <w:marTop w:val="0"/>
      <w:marBottom w:val="0"/>
      <w:divBdr>
        <w:top w:val="none" w:sz="0" w:space="0" w:color="auto"/>
        <w:left w:val="none" w:sz="0" w:space="0" w:color="auto"/>
        <w:bottom w:val="none" w:sz="0" w:space="0" w:color="auto"/>
        <w:right w:val="none" w:sz="0" w:space="0" w:color="auto"/>
      </w:divBdr>
    </w:div>
    <w:div w:id="330529229">
      <w:bodyDiv w:val="1"/>
      <w:marLeft w:val="0"/>
      <w:marRight w:val="0"/>
      <w:marTop w:val="0"/>
      <w:marBottom w:val="0"/>
      <w:divBdr>
        <w:top w:val="none" w:sz="0" w:space="0" w:color="auto"/>
        <w:left w:val="none" w:sz="0" w:space="0" w:color="auto"/>
        <w:bottom w:val="none" w:sz="0" w:space="0" w:color="auto"/>
        <w:right w:val="none" w:sz="0" w:space="0" w:color="auto"/>
      </w:divBdr>
    </w:div>
    <w:div w:id="516575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ilver.metsatsirk@smit.ee" TargetMode="External"/><Relationship Id="rId13" Type="http://schemas.openxmlformats.org/officeDocument/2006/relationships/hyperlink" Target="mailto:ave.eisel@politsei.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idi.raidlepp@politsei.e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hanna-aleksandra.parnasalu@politsei.e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lo.konno@politsei.ee" TargetMode="External"/><Relationship Id="rId4" Type="http://schemas.openxmlformats.org/officeDocument/2006/relationships/settings" Target="settings.xml"/><Relationship Id="rId9" Type="http://schemas.openxmlformats.org/officeDocument/2006/relationships/hyperlink" Target="mailto:tarvo.kesk&#252;la@smit.e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AAFF0-F0D2-4902-ADC1-7269B0171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4</Pages>
  <Words>1313</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Lagle Sokmann</dc:creator>
  <cp:keywords/>
  <cp:lastModifiedBy>Lagle Sokmann</cp:lastModifiedBy>
  <cp:revision>59</cp:revision>
  <dcterms:created xsi:type="dcterms:W3CDTF">2025-09-09T07:02:00Z</dcterms:created>
  <dcterms:modified xsi:type="dcterms:W3CDTF">2025-09-16T13:53:00Z</dcterms:modified>
</cp:coreProperties>
</file>